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C8668" w14:textId="77777777" w:rsidR="004011DA" w:rsidRDefault="00241D79" w:rsidP="00241D79">
      <w:pPr>
        <w:jc w:val="center"/>
      </w:pPr>
      <w:bookmarkStart w:id="0" w:name="_GoBack"/>
      <w:bookmarkEnd w:id="0"/>
      <w:r>
        <w:t>A Proposal for School Accountability under ESSA</w:t>
      </w:r>
    </w:p>
    <w:p w14:paraId="74ED09E9" w14:textId="77777777" w:rsidR="00241D79" w:rsidRDefault="00241D79" w:rsidP="00241D79">
      <w:pPr>
        <w:jc w:val="center"/>
      </w:pPr>
    </w:p>
    <w:p w14:paraId="44A23072" w14:textId="7B8E1B55" w:rsidR="00241D79" w:rsidRDefault="00241D79" w:rsidP="00241D79">
      <w:pPr>
        <w:jc w:val="center"/>
      </w:pPr>
      <w:r>
        <w:t>Morg</w:t>
      </w:r>
      <w:r w:rsidR="004C0A29">
        <w:t>an S. Polikoff</w:t>
      </w:r>
      <w:r>
        <w:t>, University of Southern California</w:t>
      </w:r>
    </w:p>
    <w:p w14:paraId="1D29688C" w14:textId="224B9D98" w:rsidR="00241D79" w:rsidRDefault="00241D79" w:rsidP="00241D79">
      <w:pPr>
        <w:jc w:val="center"/>
      </w:pPr>
      <w:r>
        <w:t>Matt</w:t>
      </w:r>
      <w:r w:rsidR="00A91A25">
        <w:t>hew</w:t>
      </w:r>
      <w:r>
        <w:t xml:space="preserve"> Duque, Baltimore County Public Schools</w:t>
      </w:r>
    </w:p>
    <w:p w14:paraId="24405714" w14:textId="77777777" w:rsidR="004C0A29" w:rsidRDefault="004C0A29" w:rsidP="004C0A29">
      <w:pPr>
        <w:jc w:val="center"/>
      </w:pPr>
      <w:proofErr w:type="spellStart"/>
      <w:r>
        <w:t>Stephani</w:t>
      </w:r>
      <w:proofErr w:type="spellEnd"/>
      <w:r>
        <w:t xml:space="preserve"> </w:t>
      </w:r>
      <w:proofErr w:type="spellStart"/>
      <w:r>
        <w:t>Wrabel</w:t>
      </w:r>
      <w:proofErr w:type="spellEnd"/>
      <w:r>
        <w:t>, University of Southern California</w:t>
      </w:r>
    </w:p>
    <w:p w14:paraId="589C823F" w14:textId="77777777" w:rsidR="00241D79" w:rsidRDefault="00241D79" w:rsidP="00816947"/>
    <w:p w14:paraId="073D9E5B" w14:textId="51436FC1" w:rsidR="00241D79" w:rsidRDefault="00241D79" w:rsidP="00241D79">
      <w:r>
        <w:tab/>
        <w:t>We are pleased to submit this proposal for redesigned school accountability under ESSA. In the past, when states have been given the opportunity to implement new and creative accountability systems better designed to target the schools most in need of intervention and improve</w:t>
      </w:r>
      <w:r w:rsidR="00130043">
        <w:t xml:space="preserve">ment, they have largely failed </w:t>
      </w:r>
      <w:r w:rsidR="00925224">
        <w:t xml:space="preserve">to do so </w:t>
      </w:r>
      <w:sdt>
        <w:sdtPr>
          <w:id w:val="56133966"/>
          <w:citation/>
        </w:sdtPr>
        <w:sdtEndPr/>
        <w:sdtContent>
          <w:r w:rsidR="00130043">
            <w:fldChar w:fldCharType="begin"/>
          </w:r>
          <w:r w:rsidR="00130043">
            <w:instrText xml:space="preserve"> CITATION Pol14 \l 1033 </w:instrText>
          </w:r>
          <w:r w:rsidR="00130043">
            <w:fldChar w:fldCharType="separate"/>
          </w:r>
          <w:r w:rsidR="00F26771">
            <w:rPr>
              <w:noProof/>
            </w:rPr>
            <w:t>(Polikoff, McEeachin, Wrabel, &amp; Duque, 2014)</w:t>
          </w:r>
          <w:r w:rsidR="00130043">
            <w:fldChar w:fldCharType="end"/>
          </w:r>
        </w:sdtContent>
      </w:sdt>
      <w:r>
        <w:t xml:space="preserve">. The ESSA again offers states a great deal of flexibility in the design and implementation of school accountability. States should rise to the challenge by designing thoughtful systems that maximize the likely benefits of accountability and minimize the negative unintended consequences. In what follows, we </w:t>
      </w:r>
      <w:r w:rsidR="00EA45CD">
        <w:t>describe t</w:t>
      </w:r>
      <w:r w:rsidR="000C0EA8">
        <w:t>he goals of our intended system and</w:t>
      </w:r>
      <w:r w:rsidR="00EA45CD">
        <w:t xml:space="preserve"> </w:t>
      </w:r>
      <w:r>
        <w:t xml:space="preserve">lay out a proposal for a system that </w:t>
      </w:r>
      <w:r w:rsidR="00EA45CD">
        <w:t>meets our goals</w:t>
      </w:r>
      <w:r>
        <w:t xml:space="preserve">. </w:t>
      </w:r>
    </w:p>
    <w:p w14:paraId="61F0B903" w14:textId="77777777" w:rsidR="00241D79" w:rsidRDefault="00241D79" w:rsidP="00241D79">
      <w:pPr>
        <w:jc w:val="center"/>
      </w:pPr>
    </w:p>
    <w:p w14:paraId="6AF68B84" w14:textId="77777777" w:rsidR="00241D79" w:rsidRPr="00EA45CD" w:rsidRDefault="00EA45CD" w:rsidP="00241D79">
      <w:pPr>
        <w:jc w:val="center"/>
        <w:rPr>
          <w:b/>
        </w:rPr>
      </w:pPr>
      <w:r w:rsidRPr="00EA45CD">
        <w:rPr>
          <w:b/>
        </w:rPr>
        <w:t xml:space="preserve">The </w:t>
      </w:r>
      <w:r w:rsidR="00241D79" w:rsidRPr="00EA45CD">
        <w:rPr>
          <w:b/>
        </w:rPr>
        <w:t>Goals</w:t>
      </w:r>
      <w:r w:rsidRPr="00EA45CD">
        <w:rPr>
          <w:b/>
        </w:rPr>
        <w:t xml:space="preserve"> of the System</w:t>
      </w:r>
    </w:p>
    <w:p w14:paraId="0F534895" w14:textId="123B186E" w:rsidR="00241D79" w:rsidRPr="00A25673" w:rsidRDefault="00241D79" w:rsidP="00241D79">
      <w:r>
        <w:tab/>
        <w:t>Our proposed accountability system is designed with two main goals in mind. The first goal is</w:t>
      </w:r>
      <w:r w:rsidRPr="00241D79">
        <w:t xml:space="preserve"> to incentivize schools to focus on improving both academic and nonacademic outcomes for all students. A great deal of research shows that consequential accountability can have meaningfully large positive effects on student outcomes</w:t>
      </w:r>
      <w:r w:rsidR="000F2FDB">
        <w:t xml:space="preserve"> </w:t>
      </w:r>
      <w:r w:rsidR="00F81536">
        <w:rPr>
          <w:noProof/>
        </w:rPr>
        <w:t>(Braun, 2004; Carnoy &amp; Loeb, 2002; Chiang, 2009; Dee &amp; Jacob, 2011; Figlio &amp; Rouse, 2006; Hanushek &amp; Raymond, 2005; Reback, Rockoff, &amp; Schwartz, 2014; Winters, Trivitt, &amp; Greene, 2010)</w:t>
      </w:r>
      <w:r w:rsidR="00D5625F">
        <w:t>; that is, accountability lifts all boats</w:t>
      </w:r>
      <w:r w:rsidRPr="00D5625F">
        <w:t>. We do not propose an accountability system focused specifically on the closing of achievement gaps, because there</w:t>
      </w:r>
      <w:r w:rsidR="00A91A25">
        <w:t xml:space="preserve"> i</w:t>
      </w:r>
      <w:r w:rsidR="000F2FDB">
        <w:t>s weaker and less consistent</w:t>
      </w:r>
      <w:r w:rsidRPr="00D5625F">
        <w:t xml:space="preserve"> evidence that school accountability </w:t>
      </w:r>
      <w:r w:rsidR="00D5625F" w:rsidRPr="00D5625F">
        <w:t>has been effective</w:t>
      </w:r>
      <w:r w:rsidRPr="00D5625F">
        <w:t xml:space="preserve"> </w:t>
      </w:r>
      <w:r w:rsidR="00D5625F" w:rsidRPr="00D5625F">
        <w:t>at closing</w:t>
      </w:r>
      <w:r w:rsidRPr="00D5625F">
        <w:t xml:space="preserve"> gaps</w:t>
      </w:r>
      <w:r w:rsidR="00705CDC">
        <w:t xml:space="preserve"> </w:t>
      </w:r>
      <w:r w:rsidR="00F26771">
        <w:rPr>
          <w:noProof/>
        </w:rPr>
        <w:t>(Gaddis &amp; Lauen, 2014; Hanushek &amp; Raymond, 2005; Harris &amp; Herrington, 2006; Lauen &amp; Gaddis, 2012)</w:t>
      </w:r>
      <w:r w:rsidR="00D5625F" w:rsidRPr="00D5625F">
        <w:t>. Rather, we believe that</w:t>
      </w:r>
      <w:r w:rsidRPr="00D5625F">
        <w:t xml:space="preserve"> </w:t>
      </w:r>
      <w:r w:rsidR="00D5625F" w:rsidRPr="00D5625F">
        <w:t xml:space="preserve">achievement </w:t>
      </w:r>
      <w:r w:rsidRPr="00D5625F">
        <w:t xml:space="preserve">gaps should be </w:t>
      </w:r>
      <w:r w:rsidR="00D5625F" w:rsidRPr="00D5625F">
        <w:t>primarily targeted by other interventions (especially interventions that give additional resources to schools serving historically under-served populations</w:t>
      </w:r>
      <w:r w:rsidR="00D5625F">
        <w:t xml:space="preserve"> to attract high-quality teachers and support them to be effective)</w:t>
      </w:r>
      <w:r w:rsidRPr="00D5625F">
        <w:t>.</w:t>
      </w:r>
      <w:r w:rsidRPr="00241D79">
        <w:rPr>
          <w:b/>
        </w:rPr>
        <w:t xml:space="preserve"> </w:t>
      </w:r>
    </w:p>
    <w:p w14:paraId="091438E6" w14:textId="22AD4809" w:rsidR="00241D79" w:rsidRDefault="00D5625F" w:rsidP="00241D79">
      <w:pPr>
        <w:ind w:firstLine="720"/>
      </w:pPr>
      <w:r w:rsidRPr="00D5625F">
        <w:t>In order to m</w:t>
      </w:r>
      <w:r>
        <w:t>inimize the negative unintended consequences of school accountability, t</w:t>
      </w:r>
      <w:r w:rsidR="00241D79" w:rsidRPr="00D5625F">
        <w:t xml:space="preserve">he second goal </w:t>
      </w:r>
      <w:r>
        <w:t xml:space="preserve">of our proposed system is for it </w:t>
      </w:r>
      <w:r w:rsidR="00241D79" w:rsidRPr="00D5625F">
        <w:t xml:space="preserve">to </w:t>
      </w:r>
      <w:r>
        <w:t>be</w:t>
      </w:r>
      <w:r w:rsidR="00241D79" w:rsidRPr="00D5625F">
        <w:t xml:space="preserve"> fair to </w:t>
      </w:r>
      <w:r>
        <w:t xml:space="preserve">teachers and </w:t>
      </w:r>
      <w:r w:rsidR="00241D79" w:rsidRPr="00D5625F">
        <w:t>schools</w:t>
      </w:r>
      <w:r>
        <w:t xml:space="preserve">. </w:t>
      </w:r>
      <w:r w:rsidR="000F2FDB">
        <w:t>We have designed</w:t>
      </w:r>
      <w:r w:rsidR="00F26771">
        <w:t xml:space="preserve"> a system</w:t>
      </w:r>
      <w:r>
        <w:t xml:space="preserve"> within the confines o</w:t>
      </w:r>
      <w:r w:rsidR="00F26771">
        <w:t>f what is allowed under the law</w:t>
      </w:r>
      <w:r>
        <w:t xml:space="preserve"> </w:t>
      </w:r>
      <w:r w:rsidR="005C1A95">
        <w:t xml:space="preserve">that </w:t>
      </w:r>
      <w:r>
        <w:t xml:space="preserve">minimizes the extent to which the system punishes schools or teachers for things that are outside their control, such as the demographic composition of their students. In adopting this focus, we seek to reduce the negative incentives that often accompany traditional accountability systems based solely or largely on performance levels—incentives such as encouraging </w:t>
      </w:r>
      <w:r w:rsidR="000F2FDB">
        <w:t>teachers to focus their attention on students just below the proficiency cut</w:t>
      </w:r>
      <w:sdt>
        <w:sdtPr>
          <w:id w:val="-1438064779"/>
          <w:citation/>
        </w:sdtPr>
        <w:sdtEndPr/>
        <w:sdtContent>
          <w:r w:rsidR="00D85653">
            <w:fldChar w:fldCharType="begin"/>
          </w:r>
          <w:r w:rsidR="00D85653">
            <w:instrText xml:space="preserve"> CITATION Boo05 \l 1033  \m Nea10</w:instrText>
          </w:r>
          <w:r w:rsidR="00D85653">
            <w:fldChar w:fldCharType="separate"/>
          </w:r>
          <w:r w:rsidR="00F26771">
            <w:rPr>
              <w:noProof/>
            </w:rPr>
            <w:t xml:space="preserve"> (Booher-Jennings, 2005; Neal &amp; Schanzebach, 2010)</w:t>
          </w:r>
          <w:r w:rsidR="00D85653">
            <w:fldChar w:fldCharType="end"/>
          </w:r>
        </w:sdtContent>
      </w:sdt>
      <w:r>
        <w:t>.</w:t>
      </w:r>
    </w:p>
    <w:p w14:paraId="67D78EF1" w14:textId="77777777" w:rsidR="00EA45CD" w:rsidRDefault="00EA45CD" w:rsidP="00EA45CD"/>
    <w:p w14:paraId="5393A704" w14:textId="77777777" w:rsidR="00EA45CD" w:rsidRDefault="00EA45CD" w:rsidP="00EA45CD">
      <w:pPr>
        <w:jc w:val="center"/>
        <w:rPr>
          <w:b/>
        </w:rPr>
      </w:pPr>
      <w:r>
        <w:rPr>
          <w:b/>
        </w:rPr>
        <w:t>The Design of the System</w:t>
      </w:r>
    </w:p>
    <w:p w14:paraId="627B1AC5" w14:textId="04DF241B" w:rsidR="00EA45CD" w:rsidRDefault="00EA45CD" w:rsidP="00EA45CD">
      <w:r>
        <w:tab/>
        <w:t xml:space="preserve">Our system is designed to comply with </w:t>
      </w:r>
      <w:r w:rsidR="009703CD">
        <w:t xml:space="preserve">the </w:t>
      </w:r>
      <w:r>
        <w:t>ESSA statute</w:t>
      </w:r>
      <w:r w:rsidR="001B187B">
        <w:t xml:space="preserve"> while seeking to meet our two main goals described above. In this section we describe in detail our measures and plans.</w:t>
      </w:r>
      <w:r w:rsidR="00B86B23">
        <w:t xml:space="preserve"> All measures in our system are converted to a 0-to-100 scale for easy understanding and aggregation.</w:t>
      </w:r>
      <w:r w:rsidR="00177572">
        <w:t xml:space="preserve"> All measures are also calculated overall and for each numerically </w:t>
      </w:r>
      <w:r w:rsidR="00177572">
        <w:lastRenderedPageBreak/>
        <w:t>significant subgroup, and the overall and subgroup measures are equally weighted in arriving at final scores in each area.</w:t>
      </w:r>
    </w:p>
    <w:p w14:paraId="27BEDB00" w14:textId="77777777" w:rsidR="001B187B" w:rsidRDefault="001B187B" w:rsidP="00EA45CD">
      <w:pPr>
        <w:rPr>
          <w:b/>
        </w:rPr>
      </w:pPr>
      <w:r>
        <w:rPr>
          <w:b/>
        </w:rPr>
        <w:t>Indicators of Academic Achievement</w:t>
      </w:r>
    </w:p>
    <w:p w14:paraId="5FE443E6" w14:textId="2323211F" w:rsidR="001B187B" w:rsidRDefault="001B187B" w:rsidP="001B187B">
      <w:r>
        <w:rPr>
          <w:b/>
        </w:rPr>
        <w:tab/>
      </w:r>
      <w:r>
        <w:t>Our indicators of academic achievement include performance in all tested subjects</w:t>
      </w:r>
      <w:r w:rsidR="005A25C5">
        <w:t xml:space="preserve"> in aggregate</w:t>
      </w:r>
      <w:r>
        <w:t xml:space="preserve">, weighted by the number of </w:t>
      </w:r>
      <w:r w:rsidR="005A25C5">
        <w:t>grades in which they are tested.</w:t>
      </w:r>
      <w:r w:rsidR="005A25C5">
        <w:rPr>
          <w:rStyle w:val="FootnoteReference"/>
        </w:rPr>
        <w:footnoteReference w:id="1"/>
      </w:r>
      <w:r>
        <w:t xml:space="preserve"> Performance </w:t>
      </w:r>
      <w:r w:rsidR="00C26C00">
        <w:t>is measured by conversion of students’ raw scale scores</w:t>
      </w:r>
      <w:r w:rsidR="001A6D84">
        <w:t xml:space="preserve"> at each grade level</w:t>
      </w:r>
      <w:r w:rsidR="00C26C00">
        <w:t xml:space="preserve"> to a 0-to-100 scale. This is superior to an approach based on performance levels or proficiency rates in that it rewards increases in performance all along the distribution (rather than just around the </w:t>
      </w:r>
      <w:r w:rsidR="00470706">
        <w:t>cut points</w:t>
      </w:r>
      <w:r w:rsidR="00C26C00">
        <w:t xml:space="preserve">). </w:t>
      </w:r>
      <w:r w:rsidR="001A6D84">
        <w:t xml:space="preserve">These 0-to-100 performance scores are </w:t>
      </w:r>
      <w:r w:rsidR="001A6D84" w:rsidRPr="000F2FDB">
        <w:t>reported</w:t>
      </w:r>
      <w:r w:rsidR="001A6D84">
        <w:t xml:space="preserve"> overall and for each numerically significant subgroup (n </w:t>
      </w:r>
      <w:r w:rsidR="001A6D84" w:rsidRPr="00DC23BB">
        <w:rPr>
          <w:rFonts w:ascii="MS Gothic" w:eastAsia="MS Gothic" w:hAnsi="MS Gothic"/>
          <w:color w:val="000000"/>
        </w:rPr>
        <w:t>≥</w:t>
      </w:r>
      <w:r w:rsidR="001A6D84">
        <w:t xml:space="preserve"> 20). The final 0-to-100 index for academic achievement is based on equally weighting the overall 0-to-100 index and a subgroup index that averages the </w:t>
      </w:r>
      <w:r w:rsidR="000C0EA8">
        <w:t xml:space="preserve">individual </w:t>
      </w:r>
      <w:r w:rsidR="001A6D84">
        <w:t xml:space="preserve">subgroup 0-to-100 indices, weighted by the number of students in each subgroup. </w:t>
      </w:r>
    </w:p>
    <w:p w14:paraId="530DB189" w14:textId="77777777" w:rsidR="001A6D84" w:rsidRDefault="001A6D84" w:rsidP="001B187B">
      <w:r>
        <w:rPr>
          <w:b/>
        </w:rPr>
        <w:t>Indicators of Growth</w:t>
      </w:r>
    </w:p>
    <w:p w14:paraId="4F60AC96" w14:textId="15BA6C38" w:rsidR="001A6D84" w:rsidRDefault="00AF1F7D" w:rsidP="001A6D84">
      <w:r>
        <w:tab/>
        <w:t>Our growth measure</w:t>
      </w:r>
      <w:r w:rsidR="00775A4F">
        <w:t xml:space="preserve"> </w:t>
      </w:r>
      <w:r>
        <w:t>uses a two-step value-added model</w:t>
      </w:r>
      <w:r w:rsidR="005C1A95">
        <w:t>.</w:t>
      </w:r>
      <w:r>
        <w:rPr>
          <w:rStyle w:val="FootnoteReference"/>
        </w:rPr>
        <w:footnoteReference w:id="2"/>
      </w:r>
      <w:r w:rsidR="00775A4F">
        <w:t xml:space="preserve"> </w:t>
      </w:r>
      <w:r>
        <w:t>This model is designed to eliminate any relationship between student characteristics and schools’ growth scores. In that sense, it is maximally fair to schools. Our growth measure is otherwise parallel to our performance measure—it uses all tested grades and subjects where growth scores can be calculated</w:t>
      </w:r>
      <w:r w:rsidR="00470706">
        <w:t xml:space="preserve"> and</w:t>
      </w:r>
      <w:r>
        <w:t xml:space="preserve"> weights growth scores by the number</w:t>
      </w:r>
      <w:r w:rsidR="00470706">
        <w:t xml:space="preserve"> of tested grades and subjects</w:t>
      </w:r>
      <w:r>
        <w:t>.</w:t>
      </w:r>
      <w:r w:rsidR="00470706">
        <w:rPr>
          <w:rStyle w:val="FootnoteReference"/>
        </w:rPr>
        <w:footnoteReference w:id="3"/>
      </w:r>
      <w:r>
        <w:t xml:space="preserve"> Again, the growth score is on a 0-to-100 scale and is calculated and reported overall and for each numerically significant subgroup. </w:t>
      </w:r>
      <w:r w:rsidR="007328A8">
        <w:t>T</w:t>
      </w:r>
      <w:r>
        <w:t>he process of arriving at a final growth score is the same as for the performance measure—overall scores receive half the weight and an aggregate of subgroup scores receive</w:t>
      </w:r>
      <w:r w:rsidR="000C0EA8">
        <w:t>s</w:t>
      </w:r>
      <w:r>
        <w:t xml:space="preserve"> the other half.</w:t>
      </w:r>
    </w:p>
    <w:p w14:paraId="2BAB2D55" w14:textId="3282B1B2" w:rsidR="00C75422" w:rsidRDefault="00C75422" w:rsidP="001A6D84">
      <w:pPr>
        <w:rPr>
          <w:b/>
        </w:rPr>
      </w:pPr>
      <w:r>
        <w:rPr>
          <w:b/>
        </w:rPr>
        <w:t xml:space="preserve">Indicators of Progress </w:t>
      </w:r>
      <w:r w:rsidR="007328A8">
        <w:rPr>
          <w:b/>
        </w:rPr>
        <w:t>toward</w:t>
      </w:r>
      <w:r>
        <w:rPr>
          <w:b/>
        </w:rPr>
        <w:t xml:space="preserve"> E</w:t>
      </w:r>
      <w:r w:rsidR="007328A8">
        <w:rPr>
          <w:b/>
        </w:rPr>
        <w:t xml:space="preserve">nglish </w:t>
      </w:r>
      <w:r>
        <w:rPr>
          <w:b/>
        </w:rPr>
        <w:t>L</w:t>
      </w:r>
      <w:r w:rsidR="007328A8">
        <w:rPr>
          <w:b/>
        </w:rPr>
        <w:t>anguage</w:t>
      </w:r>
      <w:r>
        <w:rPr>
          <w:b/>
        </w:rPr>
        <w:t xml:space="preserve"> Proficiency</w:t>
      </w:r>
    </w:p>
    <w:p w14:paraId="60F6E467" w14:textId="0BD54CCE" w:rsidR="00C75422" w:rsidRDefault="00C75422" w:rsidP="001A6D84">
      <w:r>
        <w:tab/>
        <w:t xml:space="preserve">We use two indicators </w:t>
      </w:r>
      <w:r w:rsidR="007328A8">
        <w:t>of English Learner (EL) proficiency</w:t>
      </w:r>
      <w:r w:rsidR="00725B8C">
        <w:t xml:space="preserve">. First, we measure growth in </w:t>
      </w:r>
      <w:r w:rsidR="00360202">
        <w:t xml:space="preserve">EL proficiency by the average </w:t>
      </w:r>
      <w:r w:rsidR="00725B8C">
        <w:t>score increase</w:t>
      </w:r>
      <w:r w:rsidR="00360202">
        <w:t xml:space="preserve"> on the state-selected English Language Learner assessment</w:t>
      </w:r>
      <w:r w:rsidR="00470706">
        <w:t xml:space="preserve"> from the previous year</w:t>
      </w:r>
      <w:r w:rsidR="00725B8C">
        <w:t xml:space="preserve">. Second, we measure </w:t>
      </w:r>
      <w:r w:rsidR="00470706">
        <w:t xml:space="preserve">EL </w:t>
      </w:r>
      <w:r w:rsidR="00725B8C">
        <w:t>reclassification through a regression-adjusted reclassification rate (where the covariates include student characteristics such as initial EL proficiency). Again we convert both measures to a 0-to-100 score and average them to arrive at the overall EL progress score.</w:t>
      </w:r>
    </w:p>
    <w:p w14:paraId="2D7126DB" w14:textId="640AECDF" w:rsidR="00C75422" w:rsidRDefault="00B86B23" w:rsidP="001A6D84">
      <w:pPr>
        <w:rPr>
          <w:b/>
        </w:rPr>
      </w:pPr>
      <w:r>
        <w:rPr>
          <w:b/>
        </w:rPr>
        <w:t>Indicators of Student Success or School Quality</w:t>
      </w:r>
    </w:p>
    <w:p w14:paraId="34B377E2" w14:textId="2BD65E89" w:rsidR="00B86B23" w:rsidRDefault="00B86B23" w:rsidP="001A6D84">
      <w:r>
        <w:tab/>
        <w:t xml:space="preserve">Because we seek to promote </w:t>
      </w:r>
      <w:r w:rsidR="009F42B4">
        <w:t xml:space="preserve">non-cognitive </w:t>
      </w:r>
      <w:r>
        <w:t xml:space="preserve">outcomes in addition to test scores, we have devised a diverse set of additional indicators of student success and opportunity. </w:t>
      </w:r>
      <w:r w:rsidR="000C0EA8">
        <w:t xml:space="preserve"> We believe these indicators incentivize schools to focus on desirable outcomes, even if some </w:t>
      </w:r>
      <w:proofErr w:type="gramStart"/>
      <w:r w:rsidR="000C0EA8">
        <w:t>are able to</w:t>
      </w:r>
      <w:proofErr w:type="gramEnd"/>
      <w:r w:rsidR="000C0EA8">
        <w:t xml:space="preserve"> be gamed.</w:t>
      </w:r>
      <w:r w:rsidR="00602647">
        <w:t xml:space="preserve"> All of these indicators are placed on a scale of 0-100 and averaged to create an overall rating.</w:t>
      </w:r>
    </w:p>
    <w:p w14:paraId="66317AFD" w14:textId="44DFA1F9" w:rsidR="00B86B23" w:rsidRDefault="00B86B23" w:rsidP="001A6D84">
      <w:r>
        <w:tab/>
        <w:t xml:space="preserve">The first indicator is focused on absenteeism. Specifically, we measure both overall attendance rates and chronic absentee rates. It is especially important to measure chronic absenteeism because of its well-documented associations with poor long-term student </w:t>
      </w:r>
      <w:proofErr w:type="gramStart"/>
      <w:r>
        <w:lastRenderedPageBreak/>
        <w:t>outcomes</w:t>
      </w:r>
      <w:proofErr w:type="gramEnd"/>
      <w:r>
        <w:t xml:space="preserve"> </w:t>
      </w:r>
      <w:sdt>
        <w:sdtPr>
          <w:id w:val="-593637814"/>
          <w:citation/>
        </w:sdtPr>
        <w:sdtEndPr/>
        <w:sdtContent>
          <w:r w:rsidR="00FB72F1" w:rsidRPr="00FB72F1">
            <w:fldChar w:fldCharType="begin"/>
          </w:r>
          <w:r w:rsidR="00FB72F1" w:rsidRPr="00FB72F1">
            <w:instrText xml:space="preserve"> CITATION Bal07 \l 1033  \m Pla09</w:instrText>
          </w:r>
          <w:r w:rsidR="00FB72F1" w:rsidRPr="00FB72F1">
            <w:fldChar w:fldCharType="separate"/>
          </w:r>
          <w:r w:rsidR="00F26771">
            <w:rPr>
              <w:noProof/>
            </w:rPr>
            <w:t>(Balfanz, Herzog, &amp; MacIver, 2007; Plank, Farley-Ripple, Durham, &amp; Norman, 2009)</w:t>
          </w:r>
          <w:r w:rsidR="00FB72F1" w:rsidRPr="00FB72F1">
            <w:fldChar w:fldCharType="end"/>
          </w:r>
        </w:sdtContent>
      </w:sdt>
      <w:r>
        <w:t>.</w:t>
      </w:r>
    </w:p>
    <w:p w14:paraId="62FA652E" w14:textId="477981B9" w:rsidR="00B86B23" w:rsidRDefault="00B86B23" w:rsidP="001A6D84">
      <w:r>
        <w:tab/>
        <w:t>The second indicator is focused on student engagement and happiness</w:t>
      </w:r>
      <w:r w:rsidR="00177572">
        <w:t xml:space="preserve">, which </w:t>
      </w:r>
      <w:proofErr w:type="gramStart"/>
      <w:r w:rsidR="00177572">
        <w:t xml:space="preserve">has been shown to </w:t>
      </w:r>
      <w:r w:rsidR="001B236A">
        <w:t>be related</w:t>
      </w:r>
      <w:proofErr w:type="gramEnd"/>
      <w:r w:rsidR="001B236A">
        <w:t xml:space="preserve"> to achievement </w:t>
      </w:r>
      <w:r w:rsidR="00D154E4">
        <w:t xml:space="preserve">and </w:t>
      </w:r>
      <w:r w:rsidR="001B236A">
        <w:t>likelihood of graduating from high school</w:t>
      </w:r>
      <w:r w:rsidR="00D154E4">
        <w:t xml:space="preserve"> </w:t>
      </w:r>
      <w:sdt>
        <w:sdtPr>
          <w:id w:val="-1384402639"/>
          <w:citation/>
        </w:sdtPr>
        <w:sdtEndPr/>
        <w:sdtContent>
          <w:r w:rsidR="00D154E4">
            <w:fldChar w:fldCharType="begin"/>
          </w:r>
          <w:r w:rsidR="00D154E4">
            <w:instrText xml:space="preserve"> CITATION Fre05 \l 1033 </w:instrText>
          </w:r>
          <w:r w:rsidR="00D154E4">
            <w:fldChar w:fldCharType="separate"/>
          </w:r>
          <w:r w:rsidR="00F26771">
            <w:rPr>
              <w:noProof/>
            </w:rPr>
            <w:t>(Fredricks, Blumenfeld, Friedel, &amp; Paris, 2005)</w:t>
          </w:r>
          <w:r w:rsidR="00D154E4">
            <w:fldChar w:fldCharType="end"/>
          </w:r>
        </w:sdtContent>
      </w:sdt>
      <w:r>
        <w:t xml:space="preserve">. This </w:t>
      </w:r>
      <w:r w:rsidR="00360202">
        <w:t xml:space="preserve">metric </w:t>
      </w:r>
      <w:r>
        <w:t xml:space="preserve">is to </w:t>
      </w:r>
      <w:r w:rsidR="00177572">
        <w:t xml:space="preserve">be </w:t>
      </w:r>
      <w:r>
        <w:t xml:space="preserve">measured by a state-administered survey, delivered under controlled conditions to minimize the opportunity for schools to game the measure. </w:t>
      </w:r>
      <w:r w:rsidR="00177572">
        <w:t xml:space="preserve">Students in all grades for which validated measures of student engagement and happiness have been constructed will be included in this measure. </w:t>
      </w:r>
    </w:p>
    <w:p w14:paraId="184FD730" w14:textId="36A08A68" w:rsidR="00037CC3" w:rsidRDefault="00037CC3" w:rsidP="001A6D84">
      <w:r>
        <w:tab/>
      </w:r>
      <w:r w:rsidR="00FB1D2F">
        <w:t xml:space="preserve">The third indicator is an equity measure—specifically, we measure disproportionality in discipline </w:t>
      </w:r>
      <w:r w:rsidR="00360202">
        <w:t>by student demographics, including race/ethnicity, socioeconomic status, and special education status</w:t>
      </w:r>
      <w:r w:rsidR="00FB1D2F">
        <w:t xml:space="preserve">. </w:t>
      </w:r>
    </w:p>
    <w:p w14:paraId="0BCA9FFB" w14:textId="0D975091" w:rsidR="00FB1D2F" w:rsidRDefault="00FB1D2F" w:rsidP="001A6D84">
      <w:r>
        <w:tab/>
        <w:t xml:space="preserve">The </w:t>
      </w:r>
      <w:r w:rsidR="000F2FDB">
        <w:t>fourth</w:t>
      </w:r>
      <w:r w:rsidR="00D55162">
        <w:t xml:space="preserve"> </w:t>
      </w:r>
      <w:r>
        <w:t xml:space="preserve">indicator gauges the extent to which the school adequately prepares students for success in subsequent grades. This </w:t>
      </w:r>
      <w:r w:rsidR="00360202">
        <w:t xml:space="preserve">indicator </w:t>
      </w:r>
      <w:r>
        <w:t>is measured by the on-time promotion rate of students in the next two grades after they leave the present school</w:t>
      </w:r>
      <w:r w:rsidR="00D55162">
        <w:t xml:space="preserve">, </w:t>
      </w:r>
      <w:r w:rsidR="000F2FDB">
        <w:t xml:space="preserve">overall and </w:t>
      </w:r>
      <w:r w:rsidR="00D55162">
        <w:t>by student</w:t>
      </w:r>
      <w:r w:rsidR="000F2FDB">
        <w:t xml:space="preserve"> subgroups</w:t>
      </w:r>
      <w:r>
        <w:t>.</w:t>
      </w:r>
      <w:r w:rsidR="00D55162">
        <w:t xml:space="preserve"> </w:t>
      </w:r>
    </w:p>
    <w:p w14:paraId="0BA9ECDB" w14:textId="3A018D1F" w:rsidR="00950ABA" w:rsidRPr="00950ABA" w:rsidRDefault="00C36EA8" w:rsidP="000F2FDB">
      <w:r>
        <w:tab/>
        <w:t xml:space="preserve">The </w:t>
      </w:r>
      <w:r w:rsidR="000F2FDB">
        <w:t>fifth</w:t>
      </w:r>
      <w:r w:rsidR="00D55162">
        <w:t xml:space="preserve"> </w:t>
      </w:r>
      <w:r>
        <w:t>indicator is intended to measure student opportunity. In particular, this measure captures the proportion of students who receive a rich, full curriculum</w:t>
      </w:r>
      <w:r w:rsidR="00D55162">
        <w:t xml:space="preserve">. We </w:t>
      </w:r>
      <w:r>
        <w:t xml:space="preserve">define </w:t>
      </w:r>
      <w:r w:rsidR="000C0EA8">
        <w:t xml:space="preserve">a full </w:t>
      </w:r>
      <w:r w:rsidR="00D55162">
        <w:t xml:space="preserve">curriculum </w:t>
      </w:r>
      <w:r>
        <w:t xml:space="preserve">as access to the four core subjects plus </w:t>
      </w:r>
      <w:r w:rsidR="00634315">
        <w:t>the arts</w:t>
      </w:r>
      <w:r>
        <w:t xml:space="preserve"> and physical education </w:t>
      </w:r>
      <w:r w:rsidR="00877DA3">
        <w:t xml:space="preserve">each </w:t>
      </w:r>
      <w:r>
        <w:t>for a</w:t>
      </w:r>
      <w:r w:rsidR="00877DA3">
        <w:t xml:space="preserve"> minimum amount of time per week</w:t>
      </w:r>
      <w:r>
        <w:t>. Our goal with this measure is to ensure that</w:t>
      </w:r>
      <w:r w:rsidR="00D36234">
        <w:t xml:space="preserve"> </w:t>
      </w:r>
      <w:r>
        <w:t>schools do not excessively narrow the curriculum</w:t>
      </w:r>
      <w:r w:rsidR="00D55162">
        <w:t xml:space="preserve"> at the cost of non-tested subjects and opportunities for enrichment</w:t>
      </w:r>
      <w:r>
        <w:t xml:space="preserve">. </w:t>
      </w:r>
      <w:r w:rsidR="00B218A7">
        <w:t>This indicator will be verified through random audits.</w:t>
      </w:r>
    </w:p>
    <w:p w14:paraId="313AE298" w14:textId="77777777" w:rsidR="002148FC" w:rsidRDefault="002148FC" w:rsidP="001A6D84">
      <w:pPr>
        <w:rPr>
          <w:b/>
        </w:rPr>
      </w:pPr>
    </w:p>
    <w:p w14:paraId="3B13AC5F" w14:textId="7CC89977" w:rsidR="002148FC" w:rsidRDefault="002148FC" w:rsidP="002148FC">
      <w:pPr>
        <w:jc w:val="center"/>
        <w:rPr>
          <w:b/>
        </w:rPr>
      </w:pPr>
      <w:r>
        <w:rPr>
          <w:b/>
        </w:rPr>
        <w:t>The Identification of Low-Performing Schools</w:t>
      </w:r>
    </w:p>
    <w:p w14:paraId="008F9C96" w14:textId="0C60BC14" w:rsidR="00FE77FD" w:rsidRDefault="00FE77FD" w:rsidP="001A6D84">
      <w:pPr>
        <w:rPr>
          <w:b/>
        </w:rPr>
      </w:pPr>
      <w:r>
        <w:rPr>
          <w:b/>
        </w:rPr>
        <w:t>Calculating Summative School Grades</w:t>
      </w:r>
    </w:p>
    <w:p w14:paraId="56453F96" w14:textId="74A495B7" w:rsidR="000F12C6" w:rsidRDefault="00FE77FD" w:rsidP="001A6D84">
      <w:r>
        <w:rPr>
          <w:b/>
        </w:rPr>
        <w:tab/>
      </w:r>
      <w:r>
        <w:t xml:space="preserve">We propose four school ratings – one each for achievement, growth, ELL proficiency, and a composite of the </w:t>
      </w:r>
      <w:r w:rsidR="00E207B9">
        <w:t xml:space="preserve">other </w:t>
      </w:r>
      <w:r>
        <w:t>fiv</w:t>
      </w:r>
      <w:r w:rsidR="000C0EA8">
        <w:t>e indicators of student success/</w:t>
      </w:r>
      <w:r>
        <w:t xml:space="preserve">school quality. </w:t>
      </w:r>
      <w:r w:rsidR="00950ABA">
        <w:t xml:space="preserve">Each of the four school ratings </w:t>
      </w:r>
      <w:r w:rsidR="000C0EA8">
        <w:t>is</w:t>
      </w:r>
      <w:r w:rsidR="00950ABA">
        <w:t xml:space="preserve"> measured on a scale from 0 to 100. This scale provides more differentiation in ratings than an A-F grading scheme. </w:t>
      </w:r>
      <w:r>
        <w:t xml:space="preserve">Each rating would </w:t>
      </w:r>
      <w:r w:rsidR="00E12679">
        <w:t>be an average of two ratings components - a whole-school measure and a subgroups rating, which itself would be an average of ratings for every significant school subgroup.</w:t>
      </w:r>
      <w:r w:rsidR="000F12C6">
        <w:t xml:space="preserve"> We</w:t>
      </w:r>
      <w:r w:rsidR="00174DF6">
        <w:t xml:space="preserve"> do not suggest</w:t>
      </w:r>
      <w:r w:rsidR="000F12C6">
        <w:t xml:space="preserve"> that the four school ratings be combined</w:t>
      </w:r>
      <w:r w:rsidR="00174DF6">
        <w:t xml:space="preserve"> in a summative rating</w:t>
      </w:r>
      <w:r w:rsidR="000F12C6">
        <w:t>, so as not t</w:t>
      </w:r>
      <w:r w:rsidR="00174DF6">
        <w:t>o mask any important variation between them.</w:t>
      </w:r>
    </w:p>
    <w:p w14:paraId="5F041636" w14:textId="07E15C98" w:rsidR="004A0C60" w:rsidRDefault="004A0C60" w:rsidP="001A6D84">
      <w:r>
        <w:tab/>
        <w:t>The achievement and growth ratings would be the primary determinants to identify schools for accountability, while the E</w:t>
      </w:r>
      <w:r w:rsidR="000D1A97">
        <w:t>L</w:t>
      </w:r>
      <w:r>
        <w:t>L</w:t>
      </w:r>
      <w:r w:rsidR="000D1A97">
        <w:t xml:space="preserve"> proficiency</w:t>
      </w:r>
      <w:r>
        <w:t xml:space="preserve"> and other indicators would</w:t>
      </w:r>
      <w:r w:rsidR="001A444B">
        <w:t xml:space="preserve"> primarily</w:t>
      </w:r>
      <w:r>
        <w:t xml:space="preserve"> be available to diagnose problems and target interventions in the lowest rated schools</w:t>
      </w:r>
      <w:r w:rsidR="001A444B">
        <w:t xml:space="preserve"> (however, any school in the bottom 10% on either the EL or other indicators for consecutive years would also qualify for intervention)</w:t>
      </w:r>
      <w:r>
        <w:t>. Interventions would be determined based on a school’s performance on all four overall ratings and, within each rating, on the numerically significant subgroups with low ratings.</w:t>
      </w:r>
    </w:p>
    <w:p w14:paraId="3A347CCB" w14:textId="4BA8EE2B" w:rsidR="00DA0A9E" w:rsidRDefault="002148FC" w:rsidP="001A6D84">
      <w:r>
        <w:rPr>
          <w:b/>
        </w:rPr>
        <w:t>Defining</w:t>
      </w:r>
      <w:r w:rsidR="00950ABA">
        <w:rPr>
          <w:b/>
        </w:rPr>
        <w:t xml:space="preserve"> Low-Performance</w:t>
      </w:r>
    </w:p>
    <w:p w14:paraId="2057FE33" w14:textId="5EA8F556" w:rsidR="000D106C" w:rsidRDefault="000D106C" w:rsidP="000D106C">
      <w:pPr>
        <w:ind w:firstLine="720"/>
      </w:pPr>
      <w:r>
        <w:t>Performance level targets would be set on</w:t>
      </w:r>
      <w:r w:rsidR="000C0EA8">
        <w:t xml:space="preserve"> each of the four </w:t>
      </w:r>
      <w:proofErr w:type="gramStart"/>
      <w:r w:rsidR="000C0EA8">
        <w:t>school</w:t>
      </w:r>
      <w:proofErr w:type="gramEnd"/>
      <w:r w:rsidR="000C0EA8">
        <w:t xml:space="preserve"> rating</w:t>
      </w:r>
      <w:r>
        <w:t xml:space="preserve"> dimensions, rather than selecting a fixed percent of schools to be identified as low-performing. Requiring a certain percent of schools to be identified could either identify some schools </w:t>
      </w:r>
      <w:r w:rsidR="000C0EA8">
        <w:t>that</w:t>
      </w:r>
      <w:r>
        <w:t xml:space="preserve"> perform above acceptable levels or could omit schools </w:t>
      </w:r>
      <w:r w:rsidR="000C0EA8">
        <w:t>that</w:t>
      </w:r>
      <w:r>
        <w:t xml:space="preserve"> fall below such levels. Performance targets would be reset every five years.</w:t>
      </w:r>
    </w:p>
    <w:p w14:paraId="28660F27" w14:textId="6BA9E472" w:rsidR="00DA0A9E" w:rsidRDefault="000D106C" w:rsidP="002148FC">
      <w:r>
        <w:lastRenderedPageBreak/>
        <w:tab/>
      </w:r>
      <w:r w:rsidR="00CA1C2F">
        <w:t xml:space="preserve">Schools </w:t>
      </w:r>
      <w:r w:rsidR="000C0EA8">
        <w:t>that</w:t>
      </w:r>
      <w:r w:rsidR="00CA1C2F">
        <w:t xml:space="preserve"> fall below the whole-school targets would use their relative performance on all the metrics – whole school and subgroup – </w:t>
      </w:r>
      <w:r w:rsidR="00DA0A9E">
        <w:t>to identify are</w:t>
      </w:r>
      <w:r w:rsidR="00CA1C2F">
        <w:t>as of need to target for improvement.</w:t>
      </w:r>
      <w:r w:rsidR="00E207B9">
        <w:t xml:space="preserve"> </w:t>
      </w:r>
      <w:r w:rsidR="0052113C">
        <w:t>If an insufficient number of schools do not meet their performance targets</w:t>
      </w:r>
      <w:r w:rsidR="00E207B9">
        <w:t xml:space="preserve"> as required by ESSA</w:t>
      </w:r>
      <w:r w:rsidR="0052113C">
        <w:t xml:space="preserve">, the bottom 5% of schools on each of the achievement and growth indicators would be selected as the “lowest performing.” </w:t>
      </w:r>
    </w:p>
    <w:p w14:paraId="4870AB2D" w14:textId="77777777" w:rsidR="001A444B" w:rsidRDefault="001A444B" w:rsidP="001A444B">
      <w:pPr>
        <w:rPr>
          <w:b/>
        </w:rPr>
      </w:pPr>
      <w:r w:rsidRPr="000F12C6">
        <w:rPr>
          <w:b/>
        </w:rPr>
        <w:t>Low-Performing Subgroups</w:t>
      </w:r>
    </w:p>
    <w:p w14:paraId="2563BBFC" w14:textId="77777777" w:rsidR="001A444B" w:rsidRDefault="001A444B" w:rsidP="001A444B">
      <w:r w:rsidRPr="00DA0A9E">
        <w:tab/>
      </w:r>
      <w:r>
        <w:t>Under ESSA, states are required to identify s</w:t>
      </w:r>
      <w:r w:rsidRPr="00DA0A9E">
        <w:t>chools</w:t>
      </w:r>
      <w:r>
        <w:t xml:space="preserve"> for interventions based on “consistently underperforming” subgroups. We identify any schools as such that have numerically significant subgroups that fall in the bottom 10% on growth or achievement for two consecutive years. </w:t>
      </w:r>
    </w:p>
    <w:p w14:paraId="1B49C3D9" w14:textId="058E4F04" w:rsidR="0052113C" w:rsidRDefault="0052113C" w:rsidP="001A6D84"/>
    <w:p w14:paraId="1508FC72" w14:textId="50349F16" w:rsidR="00877DA3" w:rsidRDefault="00877DA3">
      <w:r>
        <w:br w:type="page"/>
      </w:r>
    </w:p>
    <w:p w14:paraId="3A60CB44" w14:textId="0C38133A" w:rsidR="00E207B9" w:rsidRDefault="00877DA3" w:rsidP="002148FC">
      <w:pPr>
        <w:jc w:val="center"/>
      </w:pPr>
      <w:r>
        <w:lastRenderedPageBreak/>
        <w:t>References</w:t>
      </w:r>
    </w:p>
    <w:p w14:paraId="4CD6BB89" w14:textId="77777777" w:rsidR="00877DA3" w:rsidRDefault="00877DA3" w:rsidP="001A6D84"/>
    <w:p w14:paraId="59342917" w14:textId="77777777" w:rsidR="00F26771" w:rsidRDefault="00D154E4" w:rsidP="00F26771">
      <w:pPr>
        <w:pStyle w:val="Bibliography"/>
        <w:ind w:left="720" w:hanging="720"/>
        <w:rPr>
          <w:noProof/>
        </w:rPr>
      </w:pPr>
      <w:r>
        <w:fldChar w:fldCharType="begin"/>
      </w:r>
      <w:r>
        <w:instrText xml:space="preserve"> BIBLIOGRAPHY  \l 1033 </w:instrText>
      </w:r>
      <w:r>
        <w:fldChar w:fldCharType="separate"/>
      </w:r>
      <w:r w:rsidR="00F26771">
        <w:rPr>
          <w:noProof/>
        </w:rPr>
        <w:t xml:space="preserve">Balfanz, R., Herzog, L., &amp; MacIver, D. (2007). Preventing student disengagement and keeping students on the graduation path in urban m iddle grade schools: Early identification and effective interventions. </w:t>
      </w:r>
      <w:r w:rsidR="00F26771">
        <w:rPr>
          <w:i/>
          <w:iCs/>
          <w:noProof/>
        </w:rPr>
        <w:t>Educational Psychologist, 42</w:t>
      </w:r>
      <w:r w:rsidR="00F26771">
        <w:rPr>
          <w:noProof/>
        </w:rPr>
        <w:t>(4), 223-235.</w:t>
      </w:r>
    </w:p>
    <w:p w14:paraId="41193325" w14:textId="77777777" w:rsidR="00F26771" w:rsidRDefault="00F26771" w:rsidP="00F26771">
      <w:pPr>
        <w:pStyle w:val="Bibliography"/>
        <w:ind w:left="720" w:hanging="720"/>
        <w:rPr>
          <w:noProof/>
        </w:rPr>
      </w:pPr>
      <w:r>
        <w:rPr>
          <w:noProof/>
        </w:rPr>
        <w:t xml:space="preserve">Booher-Jennings, J. (2005). Below the bubble: "Educational Triage" and the Texas Accountability System. </w:t>
      </w:r>
      <w:r>
        <w:rPr>
          <w:i/>
          <w:iCs/>
          <w:noProof/>
        </w:rPr>
        <w:t>American Educational Research Journal, 42</w:t>
      </w:r>
      <w:r>
        <w:rPr>
          <w:noProof/>
        </w:rPr>
        <w:t>(2), 231-268.</w:t>
      </w:r>
    </w:p>
    <w:p w14:paraId="7ECBD978" w14:textId="77777777" w:rsidR="00F26771" w:rsidRDefault="00F26771" w:rsidP="00F26771">
      <w:pPr>
        <w:pStyle w:val="Bibliography"/>
        <w:ind w:left="720" w:hanging="720"/>
        <w:rPr>
          <w:noProof/>
        </w:rPr>
      </w:pPr>
      <w:r>
        <w:rPr>
          <w:noProof/>
        </w:rPr>
        <w:t xml:space="preserve">Braun, H. (2004). Reconsidering the impact of high-stakes testing. </w:t>
      </w:r>
      <w:r>
        <w:rPr>
          <w:i/>
          <w:iCs/>
          <w:noProof/>
        </w:rPr>
        <w:t>Education Policy Analysis Archives, 12</w:t>
      </w:r>
      <w:r>
        <w:rPr>
          <w:noProof/>
        </w:rPr>
        <w:t>(1), 1-43.</w:t>
      </w:r>
    </w:p>
    <w:p w14:paraId="6D62D849" w14:textId="77777777" w:rsidR="00F26771" w:rsidRDefault="00F26771" w:rsidP="00F26771">
      <w:pPr>
        <w:pStyle w:val="Bibliography"/>
        <w:ind w:left="720" w:hanging="720"/>
        <w:rPr>
          <w:noProof/>
        </w:rPr>
      </w:pPr>
      <w:r>
        <w:rPr>
          <w:noProof/>
        </w:rPr>
        <w:t xml:space="preserve">Carnoy, M., &amp; Loeb, S. (2002). Does external accountability affect student outcomes? A cross-state analysis. </w:t>
      </w:r>
      <w:r>
        <w:rPr>
          <w:i/>
          <w:iCs/>
          <w:noProof/>
        </w:rPr>
        <w:t>Educational Evaluation and Policy Analysis</w:t>
      </w:r>
      <w:r>
        <w:rPr>
          <w:noProof/>
        </w:rPr>
        <w:t>(24), 305-331.</w:t>
      </w:r>
    </w:p>
    <w:p w14:paraId="041066ED" w14:textId="77777777" w:rsidR="00F26771" w:rsidRDefault="00F26771" w:rsidP="00F26771">
      <w:pPr>
        <w:pStyle w:val="Bibliography"/>
        <w:ind w:left="720" w:hanging="720"/>
        <w:rPr>
          <w:noProof/>
        </w:rPr>
      </w:pPr>
      <w:r>
        <w:rPr>
          <w:noProof/>
        </w:rPr>
        <w:t xml:space="preserve">Chiang, H. (2009). How accountability pressure on failing schools affects student achievement. </w:t>
      </w:r>
      <w:r>
        <w:rPr>
          <w:i/>
          <w:iCs/>
          <w:noProof/>
        </w:rPr>
        <w:t>Journal of Public Economics, 93</w:t>
      </w:r>
      <w:r>
        <w:rPr>
          <w:noProof/>
        </w:rPr>
        <w:t>(9-10), 1045-1057.</w:t>
      </w:r>
    </w:p>
    <w:p w14:paraId="04495610" w14:textId="77777777" w:rsidR="00F26771" w:rsidRDefault="00F26771" w:rsidP="00F26771">
      <w:pPr>
        <w:pStyle w:val="Bibliography"/>
        <w:ind w:left="720" w:hanging="720"/>
        <w:rPr>
          <w:noProof/>
        </w:rPr>
      </w:pPr>
      <w:r>
        <w:rPr>
          <w:noProof/>
        </w:rPr>
        <w:t xml:space="preserve">Dee, T., &amp; Jacob, B. (2011). The Impact of No Child Left Behind on Student Achievement. </w:t>
      </w:r>
      <w:r>
        <w:rPr>
          <w:i/>
          <w:iCs/>
          <w:noProof/>
        </w:rPr>
        <w:t>Journal of Policy Analysis and Management, 30</w:t>
      </w:r>
      <w:r>
        <w:rPr>
          <w:noProof/>
        </w:rPr>
        <w:t>(3), 418-446.</w:t>
      </w:r>
    </w:p>
    <w:p w14:paraId="0C774DA0" w14:textId="77777777" w:rsidR="00F26771" w:rsidRDefault="00F26771" w:rsidP="00F26771">
      <w:pPr>
        <w:pStyle w:val="Bibliography"/>
        <w:ind w:left="720" w:hanging="720"/>
        <w:rPr>
          <w:noProof/>
        </w:rPr>
      </w:pPr>
      <w:r>
        <w:rPr>
          <w:noProof/>
        </w:rPr>
        <w:t xml:space="preserve">Figlio, D., &amp; Rouse, C. (2006). Do accountability and voucher threats improve low-performing schools? </w:t>
      </w:r>
      <w:r>
        <w:rPr>
          <w:i/>
          <w:iCs/>
          <w:noProof/>
        </w:rPr>
        <w:t>Journal of Public Economics, 90</w:t>
      </w:r>
      <w:r>
        <w:rPr>
          <w:noProof/>
        </w:rPr>
        <w:t>(1-2), 239-255.</w:t>
      </w:r>
    </w:p>
    <w:p w14:paraId="57E9B43D" w14:textId="77777777" w:rsidR="00F26771" w:rsidRDefault="00F26771" w:rsidP="00F26771">
      <w:pPr>
        <w:pStyle w:val="Bibliography"/>
        <w:ind w:left="720" w:hanging="720"/>
        <w:rPr>
          <w:noProof/>
        </w:rPr>
      </w:pPr>
      <w:r>
        <w:rPr>
          <w:noProof/>
        </w:rPr>
        <w:t xml:space="preserve">Fredricks, J., Blumenfeld, P., Friedel, J., &amp; Paris, A. (2005). School engagement. In K. Moore, &amp; L. Lippman, </w:t>
      </w:r>
      <w:r>
        <w:rPr>
          <w:i/>
          <w:iCs/>
          <w:noProof/>
        </w:rPr>
        <w:t>Conceptualizing and measuring indicators of positive development: what do children need to flourish?</w:t>
      </w:r>
      <w:r>
        <w:rPr>
          <w:noProof/>
        </w:rPr>
        <w:t xml:space="preserve"> New York: Kluwer Academic/Plenum Press.</w:t>
      </w:r>
    </w:p>
    <w:p w14:paraId="3BB45C15" w14:textId="77777777" w:rsidR="00F26771" w:rsidRDefault="00F26771" w:rsidP="00F26771">
      <w:pPr>
        <w:pStyle w:val="Bibliography"/>
        <w:ind w:left="720" w:hanging="720"/>
        <w:rPr>
          <w:noProof/>
        </w:rPr>
      </w:pPr>
      <w:r>
        <w:rPr>
          <w:noProof/>
        </w:rPr>
        <w:t xml:space="preserve">Gaddis, S., &amp; Lauen, D. (2014). School accountability and the black-white test score gap. </w:t>
      </w:r>
      <w:r>
        <w:rPr>
          <w:i/>
          <w:iCs/>
          <w:noProof/>
        </w:rPr>
        <w:t>Social Science Research, 44</w:t>
      </w:r>
      <w:r>
        <w:rPr>
          <w:noProof/>
        </w:rPr>
        <w:t>, 15-31.</w:t>
      </w:r>
    </w:p>
    <w:p w14:paraId="113D55E4" w14:textId="77777777" w:rsidR="00F26771" w:rsidRDefault="00F26771" w:rsidP="00F26771">
      <w:pPr>
        <w:pStyle w:val="Bibliography"/>
        <w:ind w:left="720" w:hanging="720"/>
        <w:rPr>
          <w:noProof/>
        </w:rPr>
      </w:pPr>
      <w:r>
        <w:rPr>
          <w:noProof/>
        </w:rPr>
        <w:t xml:space="preserve">Hanushek, E., &amp; Raymond, M. (2005). Does school accountability lead to imprvoed student performance? </w:t>
      </w:r>
      <w:r>
        <w:rPr>
          <w:i/>
          <w:iCs/>
          <w:noProof/>
        </w:rPr>
        <w:t>Journal of Policy Analysis and Management</w:t>
      </w:r>
      <w:r>
        <w:rPr>
          <w:noProof/>
        </w:rPr>
        <w:t>(24), 297-327.</w:t>
      </w:r>
    </w:p>
    <w:p w14:paraId="7914D182" w14:textId="77777777" w:rsidR="00F26771" w:rsidRDefault="00F26771" w:rsidP="00F26771">
      <w:pPr>
        <w:pStyle w:val="Bibliography"/>
        <w:ind w:left="720" w:hanging="720"/>
        <w:rPr>
          <w:noProof/>
        </w:rPr>
      </w:pPr>
      <w:r>
        <w:rPr>
          <w:noProof/>
        </w:rPr>
        <w:t xml:space="preserve">Harris, D., &amp; Herrington, C. (2006). Accountability, Standards, and the Growing Achievement Gap: Lessons from the Past Half-Century. </w:t>
      </w:r>
      <w:r>
        <w:rPr>
          <w:i/>
          <w:iCs/>
          <w:noProof/>
        </w:rPr>
        <w:t>American Journal of Education, 112</w:t>
      </w:r>
      <w:r>
        <w:rPr>
          <w:noProof/>
        </w:rPr>
        <w:t>(2), 209-238.</w:t>
      </w:r>
    </w:p>
    <w:p w14:paraId="2EB66595" w14:textId="77777777" w:rsidR="00F26771" w:rsidRDefault="00F26771" w:rsidP="00F26771">
      <w:pPr>
        <w:pStyle w:val="Bibliography"/>
        <w:ind w:left="720" w:hanging="720"/>
        <w:rPr>
          <w:noProof/>
        </w:rPr>
      </w:pPr>
      <w:r>
        <w:rPr>
          <w:noProof/>
        </w:rPr>
        <w:t xml:space="preserve">Lauen, D., &amp; Gaddis, S. (2012). Shining a light or fumbling in the dark? The effects of NCLB's subgroup-specific accountability on student achievement. </w:t>
      </w:r>
      <w:r>
        <w:rPr>
          <w:i/>
          <w:iCs/>
          <w:noProof/>
        </w:rPr>
        <w:t>Educational Evaluation and Policy Analysis, 34</w:t>
      </w:r>
      <w:r>
        <w:rPr>
          <w:noProof/>
        </w:rPr>
        <w:t>(2), 185-208.</w:t>
      </w:r>
    </w:p>
    <w:p w14:paraId="2663DAA0" w14:textId="77777777" w:rsidR="00F26771" w:rsidRDefault="00F26771" w:rsidP="00F26771">
      <w:pPr>
        <w:pStyle w:val="Bibliography"/>
        <w:ind w:left="720" w:hanging="720"/>
        <w:rPr>
          <w:noProof/>
        </w:rPr>
      </w:pPr>
      <w:r>
        <w:rPr>
          <w:noProof/>
        </w:rPr>
        <w:t xml:space="preserve">Neal, D., &amp; Schanzebach, D. W. (2010). Left behind by design: Proficiency counts and test-based accountability. </w:t>
      </w:r>
      <w:r>
        <w:rPr>
          <w:i/>
          <w:iCs/>
          <w:noProof/>
        </w:rPr>
        <w:t>The Review of Economics and Statistics, 92</w:t>
      </w:r>
      <w:r>
        <w:rPr>
          <w:noProof/>
        </w:rPr>
        <w:t>(2), 263-283.</w:t>
      </w:r>
    </w:p>
    <w:p w14:paraId="5FC6E944" w14:textId="77777777" w:rsidR="00F26771" w:rsidRDefault="00F26771" w:rsidP="00F26771">
      <w:pPr>
        <w:pStyle w:val="Bibliography"/>
        <w:ind w:left="720" w:hanging="720"/>
        <w:rPr>
          <w:noProof/>
        </w:rPr>
      </w:pPr>
      <w:r>
        <w:rPr>
          <w:noProof/>
        </w:rPr>
        <w:t xml:space="preserve">Plank, S., Farley-Ripple, E., Durham, R., &amp; Norman, O. (2009). </w:t>
      </w:r>
      <w:r>
        <w:rPr>
          <w:i/>
          <w:iCs/>
          <w:noProof/>
        </w:rPr>
        <w:t>First grade and forward: A seven-year examination within the Baltimore City Public School System.</w:t>
      </w:r>
      <w:r>
        <w:rPr>
          <w:noProof/>
        </w:rPr>
        <w:t xml:space="preserve"> Baltimore MD: Baltimore Education Research Consortium.</w:t>
      </w:r>
    </w:p>
    <w:p w14:paraId="6CEFB7EF" w14:textId="77777777" w:rsidR="00F26771" w:rsidRDefault="00F26771" w:rsidP="00F26771">
      <w:pPr>
        <w:pStyle w:val="Bibliography"/>
        <w:ind w:left="720" w:hanging="720"/>
        <w:rPr>
          <w:noProof/>
        </w:rPr>
      </w:pPr>
      <w:r>
        <w:rPr>
          <w:noProof/>
        </w:rPr>
        <w:t xml:space="preserve">Polikoff, M., McEeachin, A., Wrabel, S., &amp; Duque, M. (2014). The waive of the future? School accountability in the waiver era. </w:t>
      </w:r>
      <w:r>
        <w:rPr>
          <w:i/>
          <w:iCs/>
          <w:noProof/>
        </w:rPr>
        <w:t>Educational Researcher, 43</w:t>
      </w:r>
      <w:r>
        <w:rPr>
          <w:noProof/>
        </w:rPr>
        <w:t>(1), 45-54.</w:t>
      </w:r>
    </w:p>
    <w:p w14:paraId="43702AAF" w14:textId="77777777" w:rsidR="00F26771" w:rsidRDefault="00F26771" w:rsidP="00F26771">
      <w:pPr>
        <w:pStyle w:val="Bibliography"/>
        <w:ind w:left="720" w:hanging="720"/>
        <w:rPr>
          <w:noProof/>
        </w:rPr>
      </w:pPr>
      <w:r>
        <w:rPr>
          <w:noProof/>
        </w:rPr>
        <w:t xml:space="preserve">Reback, R., Rockoff, J., &amp; Schwartz, H. (2014). Under pressure: Job security, resource allocation, and productivity in schools under NCLB. </w:t>
      </w:r>
      <w:r>
        <w:rPr>
          <w:i/>
          <w:iCs/>
          <w:noProof/>
        </w:rPr>
        <w:t>American Economic Journal: Economic Policy, 6</w:t>
      </w:r>
      <w:r>
        <w:rPr>
          <w:noProof/>
        </w:rPr>
        <w:t>(3).</w:t>
      </w:r>
    </w:p>
    <w:p w14:paraId="412253EA" w14:textId="77777777" w:rsidR="00F26771" w:rsidRDefault="00F26771" w:rsidP="00F26771">
      <w:pPr>
        <w:pStyle w:val="Bibliography"/>
        <w:ind w:left="720" w:hanging="720"/>
        <w:rPr>
          <w:noProof/>
        </w:rPr>
      </w:pPr>
      <w:r>
        <w:rPr>
          <w:noProof/>
        </w:rPr>
        <w:t xml:space="preserve">Winters, M., Trivitt, J., &amp; Greene, J. (2010). The impact of high-stakes testing on student proficiency in low-stakes subjects: Evidence from Florida's elementary science exam. </w:t>
      </w:r>
      <w:r>
        <w:rPr>
          <w:i/>
          <w:iCs/>
          <w:noProof/>
        </w:rPr>
        <w:t>Economics of Education Review, 29</w:t>
      </w:r>
      <w:r>
        <w:rPr>
          <w:noProof/>
        </w:rPr>
        <w:t>(1), 138-146.</w:t>
      </w:r>
    </w:p>
    <w:p w14:paraId="38226399" w14:textId="3E5325D2" w:rsidR="00130043" w:rsidRPr="00DA0A9E" w:rsidRDefault="00D154E4" w:rsidP="00F26771">
      <w:r>
        <w:fldChar w:fldCharType="end"/>
      </w:r>
    </w:p>
    <w:p w14:paraId="4F3AC0D9" w14:textId="361B272F" w:rsidR="00877DA3" w:rsidRPr="00DA0A9E" w:rsidRDefault="00877DA3" w:rsidP="00877DA3"/>
    <w:p w14:paraId="55ADE1E2" w14:textId="64E83335" w:rsidR="006A4E0F" w:rsidRDefault="006A4E0F">
      <w:pPr>
        <w:rPr>
          <w:b/>
        </w:rPr>
      </w:pPr>
      <w:r>
        <w:rPr>
          <w:b/>
        </w:rPr>
        <w:br w:type="page"/>
      </w:r>
    </w:p>
    <w:p w14:paraId="3B017084" w14:textId="08A4FF1F" w:rsidR="00B86B23" w:rsidRPr="00A3238A" w:rsidRDefault="00800B82" w:rsidP="00800B82">
      <w:pPr>
        <w:jc w:val="center"/>
        <w:rPr>
          <w:sz w:val="36"/>
          <w:szCs w:val="36"/>
        </w:rPr>
      </w:pPr>
      <w:r w:rsidRPr="00A3238A">
        <w:rPr>
          <w:sz w:val="36"/>
          <w:szCs w:val="36"/>
        </w:rPr>
        <w:lastRenderedPageBreak/>
        <w:t xml:space="preserve">School Accountability </w:t>
      </w:r>
      <w:r w:rsidR="008C3122">
        <w:rPr>
          <w:sz w:val="36"/>
          <w:szCs w:val="36"/>
        </w:rPr>
        <w:t>u</w:t>
      </w:r>
      <w:r w:rsidRPr="00A3238A">
        <w:rPr>
          <w:sz w:val="36"/>
          <w:szCs w:val="36"/>
        </w:rPr>
        <w:t>nder ESSA</w:t>
      </w:r>
    </w:p>
    <w:p w14:paraId="2AE6F39E" w14:textId="77777777" w:rsidR="00800B82" w:rsidRPr="00800B82" w:rsidRDefault="00800B82" w:rsidP="00800B82">
      <w:pPr>
        <w:jc w:val="center"/>
        <w:rPr>
          <w:b/>
          <w:sz w:val="36"/>
          <w:szCs w:val="36"/>
        </w:rPr>
      </w:pPr>
    </w:p>
    <w:p w14:paraId="41463FE2" w14:textId="52BA2536" w:rsidR="006A4E0F" w:rsidRPr="00271B71" w:rsidRDefault="004C14EC" w:rsidP="001A6D84">
      <w:pPr>
        <w:rPr>
          <w:b/>
        </w:rPr>
      </w:pPr>
      <w:r>
        <w:rPr>
          <w:b/>
          <w:noProof/>
        </w:rPr>
        <w:drawing>
          <wp:inline distT="0" distB="0" distL="0" distR="0" wp14:anchorId="4A325FC2" wp14:editId="28A6E92E">
            <wp:extent cx="5791200" cy="6648450"/>
            <wp:effectExtent l="0" t="0" r="25400"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6A4E0F" w:rsidRPr="00271B71" w:rsidSect="00DF7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1295" w14:textId="77777777" w:rsidR="000C0EA8" w:rsidRDefault="000C0EA8" w:rsidP="001A6D84">
      <w:r>
        <w:separator/>
      </w:r>
    </w:p>
  </w:endnote>
  <w:endnote w:type="continuationSeparator" w:id="0">
    <w:p w14:paraId="2F2FC9A6" w14:textId="77777777" w:rsidR="000C0EA8" w:rsidRDefault="000C0EA8" w:rsidP="001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337B" w14:textId="77777777" w:rsidR="000C0EA8" w:rsidRDefault="000C0EA8" w:rsidP="001A6D84">
      <w:r>
        <w:separator/>
      </w:r>
    </w:p>
  </w:footnote>
  <w:footnote w:type="continuationSeparator" w:id="0">
    <w:p w14:paraId="624B07B4" w14:textId="77777777" w:rsidR="000C0EA8" w:rsidRDefault="000C0EA8" w:rsidP="001A6D84">
      <w:r>
        <w:continuationSeparator/>
      </w:r>
    </w:p>
  </w:footnote>
  <w:footnote w:id="1">
    <w:p w14:paraId="73DF6E24" w14:textId="2FCEC4BA" w:rsidR="000C0EA8" w:rsidRPr="005A25C5" w:rsidRDefault="000C0EA8">
      <w:pPr>
        <w:pStyle w:val="FootnoteText"/>
        <w:rPr>
          <w:sz w:val="20"/>
          <w:szCs w:val="20"/>
        </w:rPr>
      </w:pPr>
      <w:r w:rsidRPr="005A25C5">
        <w:rPr>
          <w:rStyle w:val="FootnoteReference"/>
          <w:sz w:val="20"/>
          <w:szCs w:val="20"/>
        </w:rPr>
        <w:footnoteRef/>
      </w:r>
      <w:r w:rsidRPr="005A25C5">
        <w:rPr>
          <w:sz w:val="20"/>
          <w:szCs w:val="20"/>
        </w:rPr>
        <w:t xml:space="preserve"> For example, in a K-5 elementary school where mathematics and ELA are tested in grades 3-5, science is tested in grade 4, and social studies is tested in grade 5, mathematics and ELA wou</w:t>
      </w:r>
      <w:r>
        <w:rPr>
          <w:sz w:val="20"/>
          <w:szCs w:val="20"/>
        </w:rPr>
        <w:t xml:space="preserve">ld be </w:t>
      </w:r>
      <w:r w:rsidRPr="005A25C5">
        <w:rPr>
          <w:sz w:val="20"/>
          <w:szCs w:val="20"/>
        </w:rPr>
        <w:t>weight</w:t>
      </w:r>
      <w:r>
        <w:rPr>
          <w:sz w:val="20"/>
          <w:szCs w:val="20"/>
        </w:rPr>
        <w:t>ed three times that of science and social studies.</w:t>
      </w:r>
    </w:p>
  </w:footnote>
  <w:footnote w:id="2">
    <w:p w14:paraId="388C0108" w14:textId="77777777" w:rsidR="000C0EA8" w:rsidRDefault="000C0EA8">
      <w:pPr>
        <w:pStyle w:val="FootnoteText"/>
      </w:pPr>
      <w:r w:rsidRPr="005A25C5">
        <w:rPr>
          <w:rStyle w:val="FootnoteReference"/>
          <w:sz w:val="20"/>
          <w:szCs w:val="20"/>
        </w:rPr>
        <w:footnoteRef/>
      </w:r>
      <w:r w:rsidRPr="005A25C5">
        <w:rPr>
          <w:sz w:val="20"/>
          <w:szCs w:val="20"/>
        </w:rPr>
        <w:t xml:space="preserve"> More details on this model can be found at </w:t>
      </w:r>
      <w:hyperlink r:id="rId1" w:history="1">
        <w:r w:rsidRPr="005A25C5">
          <w:rPr>
            <w:rStyle w:val="Hyperlink"/>
            <w:b/>
            <w:sz w:val="20"/>
            <w:szCs w:val="20"/>
          </w:rPr>
          <w:t>http://educationnext.org/choosing-the-right-growth-measure/</w:t>
        </w:r>
      </w:hyperlink>
    </w:p>
  </w:footnote>
  <w:footnote w:id="3">
    <w:p w14:paraId="480D581C" w14:textId="1AA4D194" w:rsidR="000C0EA8" w:rsidRPr="00470706" w:rsidRDefault="000C0EA8">
      <w:pPr>
        <w:pStyle w:val="FootnoteText"/>
        <w:rPr>
          <w:sz w:val="20"/>
          <w:szCs w:val="20"/>
        </w:rPr>
      </w:pPr>
      <w:r w:rsidRPr="00470706">
        <w:rPr>
          <w:rStyle w:val="FootnoteReference"/>
          <w:sz w:val="20"/>
          <w:szCs w:val="20"/>
        </w:rPr>
        <w:footnoteRef/>
      </w:r>
      <w:r w:rsidRPr="00470706">
        <w:rPr>
          <w:sz w:val="20"/>
          <w:szCs w:val="20"/>
        </w:rPr>
        <w:t xml:space="preserve"> </w:t>
      </w:r>
      <w:r>
        <w:rPr>
          <w:sz w:val="20"/>
          <w:szCs w:val="20"/>
        </w:rPr>
        <w:t>For example</w:t>
      </w:r>
      <w:r w:rsidRPr="00470706">
        <w:rPr>
          <w:sz w:val="20"/>
          <w:szCs w:val="20"/>
        </w:rPr>
        <w:t>, if only two growth scores can be calculated in mathematics and two in ELA (fourth and fifth grades), then the growth score would equally weight these four growth scores</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A5C9E"/>
    <w:multiLevelType w:val="hybridMultilevel"/>
    <w:tmpl w:val="C100CD4A"/>
    <w:lvl w:ilvl="0" w:tplc="8A2055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858B2"/>
    <w:multiLevelType w:val="hybridMultilevel"/>
    <w:tmpl w:val="6300569C"/>
    <w:lvl w:ilvl="0" w:tplc="A0F8D23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79"/>
    <w:rsid w:val="00037CC3"/>
    <w:rsid w:val="000840AC"/>
    <w:rsid w:val="00094087"/>
    <w:rsid w:val="000C0EA8"/>
    <w:rsid w:val="000D106C"/>
    <w:rsid w:val="000D1A97"/>
    <w:rsid w:val="000F12C6"/>
    <w:rsid w:val="000F2FDB"/>
    <w:rsid w:val="000F62FF"/>
    <w:rsid w:val="00130043"/>
    <w:rsid w:val="00172F27"/>
    <w:rsid w:val="00174DF6"/>
    <w:rsid w:val="00176359"/>
    <w:rsid w:val="001773B3"/>
    <w:rsid w:val="00177572"/>
    <w:rsid w:val="001A444B"/>
    <w:rsid w:val="001A6D84"/>
    <w:rsid w:val="001B187B"/>
    <w:rsid w:val="001B236A"/>
    <w:rsid w:val="00212C64"/>
    <w:rsid w:val="002148FC"/>
    <w:rsid w:val="0023599D"/>
    <w:rsid w:val="00241D79"/>
    <w:rsid w:val="00271B71"/>
    <w:rsid w:val="00360202"/>
    <w:rsid w:val="0038198D"/>
    <w:rsid w:val="004011DA"/>
    <w:rsid w:val="00411DB6"/>
    <w:rsid w:val="004278B2"/>
    <w:rsid w:val="00431D95"/>
    <w:rsid w:val="00470706"/>
    <w:rsid w:val="004A0C60"/>
    <w:rsid w:val="004C0A29"/>
    <w:rsid w:val="004C14EC"/>
    <w:rsid w:val="0052113C"/>
    <w:rsid w:val="00546FB3"/>
    <w:rsid w:val="005A25C5"/>
    <w:rsid w:val="005C1A95"/>
    <w:rsid w:val="005D5D83"/>
    <w:rsid w:val="00602647"/>
    <w:rsid w:val="00634315"/>
    <w:rsid w:val="006A4E0F"/>
    <w:rsid w:val="006C772E"/>
    <w:rsid w:val="00705CDC"/>
    <w:rsid w:val="00725B8C"/>
    <w:rsid w:val="007328A8"/>
    <w:rsid w:val="00775A4F"/>
    <w:rsid w:val="00800B82"/>
    <w:rsid w:val="00816947"/>
    <w:rsid w:val="00841FBC"/>
    <w:rsid w:val="00877CAF"/>
    <w:rsid w:val="00877DA3"/>
    <w:rsid w:val="008C3122"/>
    <w:rsid w:val="00925224"/>
    <w:rsid w:val="00950ABA"/>
    <w:rsid w:val="009703CD"/>
    <w:rsid w:val="009F42B4"/>
    <w:rsid w:val="00A3238A"/>
    <w:rsid w:val="00A43241"/>
    <w:rsid w:val="00A91A25"/>
    <w:rsid w:val="00AC1C4B"/>
    <w:rsid w:val="00AF1F7D"/>
    <w:rsid w:val="00B218A7"/>
    <w:rsid w:val="00B26938"/>
    <w:rsid w:val="00B86B23"/>
    <w:rsid w:val="00BC7813"/>
    <w:rsid w:val="00BD5105"/>
    <w:rsid w:val="00BF0DAD"/>
    <w:rsid w:val="00C26C00"/>
    <w:rsid w:val="00C36EA8"/>
    <w:rsid w:val="00C75422"/>
    <w:rsid w:val="00CA1C2F"/>
    <w:rsid w:val="00CE3FB3"/>
    <w:rsid w:val="00CE7AAB"/>
    <w:rsid w:val="00D154E4"/>
    <w:rsid w:val="00D36234"/>
    <w:rsid w:val="00D55162"/>
    <w:rsid w:val="00D5625F"/>
    <w:rsid w:val="00D571D3"/>
    <w:rsid w:val="00D83F7A"/>
    <w:rsid w:val="00D85653"/>
    <w:rsid w:val="00D92E9D"/>
    <w:rsid w:val="00DA0A9E"/>
    <w:rsid w:val="00DB126A"/>
    <w:rsid w:val="00DF7683"/>
    <w:rsid w:val="00E12679"/>
    <w:rsid w:val="00E207B9"/>
    <w:rsid w:val="00E52285"/>
    <w:rsid w:val="00E942C3"/>
    <w:rsid w:val="00EA45CD"/>
    <w:rsid w:val="00F26771"/>
    <w:rsid w:val="00F54F2B"/>
    <w:rsid w:val="00F81536"/>
    <w:rsid w:val="00FB1D2F"/>
    <w:rsid w:val="00FB72F1"/>
    <w:rsid w:val="00FE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6C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79"/>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1A6D84"/>
  </w:style>
  <w:style w:type="character" w:customStyle="1" w:styleId="FootnoteTextChar">
    <w:name w:val="Footnote Text Char"/>
    <w:basedOn w:val="DefaultParagraphFont"/>
    <w:link w:val="FootnoteText"/>
    <w:uiPriority w:val="99"/>
    <w:rsid w:val="001A6D84"/>
  </w:style>
  <w:style w:type="character" w:styleId="FootnoteReference">
    <w:name w:val="footnote reference"/>
    <w:basedOn w:val="DefaultParagraphFont"/>
    <w:uiPriority w:val="99"/>
    <w:unhideWhenUsed/>
    <w:rsid w:val="001A6D84"/>
    <w:rPr>
      <w:vertAlign w:val="superscript"/>
    </w:rPr>
  </w:style>
  <w:style w:type="character" w:styleId="Hyperlink">
    <w:name w:val="Hyperlink"/>
    <w:basedOn w:val="DefaultParagraphFont"/>
    <w:uiPriority w:val="99"/>
    <w:unhideWhenUsed/>
    <w:rsid w:val="001A6D84"/>
    <w:rPr>
      <w:color w:val="0000FF" w:themeColor="hyperlink"/>
      <w:u w:val="single"/>
    </w:rPr>
  </w:style>
  <w:style w:type="character" w:styleId="FollowedHyperlink">
    <w:name w:val="FollowedHyperlink"/>
    <w:basedOn w:val="DefaultParagraphFont"/>
    <w:uiPriority w:val="99"/>
    <w:semiHidden/>
    <w:unhideWhenUsed/>
    <w:rsid w:val="00AF1F7D"/>
    <w:rPr>
      <w:color w:val="800080" w:themeColor="followedHyperlink"/>
      <w:u w:val="single"/>
    </w:rPr>
  </w:style>
  <w:style w:type="character" w:styleId="CommentReference">
    <w:name w:val="annotation reference"/>
    <w:basedOn w:val="DefaultParagraphFont"/>
    <w:uiPriority w:val="99"/>
    <w:semiHidden/>
    <w:unhideWhenUsed/>
    <w:rsid w:val="00FB1D2F"/>
    <w:rPr>
      <w:sz w:val="18"/>
      <w:szCs w:val="18"/>
    </w:rPr>
  </w:style>
  <w:style w:type="paragraph" w:styleId="CommentText">
    <w:name w:val="annotation text"/>
    <w:basedOn w:val="Normal"/>
    <w:link w:val="CommentTextChar"/>
    <w:uiPriority w:val="99"/>
    <w:semiHidden/>
    <w:unhideWhenUsed/>
    <w:rsid w:val="00FB1D2F"/>
  </w:style>
  <w:style w:type="character" w:customStyle="1" w:styleId="CommentTextChar">
    <w:name w:val="Comment Text Char"/>
    <w:basedOn w:val="DefaultParagraphFont"/>
    <w:link w:val="CommentText"/>
    <w:uiPriority w:val="99"/>
    <w:semiHidden/>
    <w:rsid w:val="00FB1D2F"/>
  </w:style>
  <w:style w:type="paragraph" w:styleId="CommentSubject">
    <w:name w:val="annotation subject"/>
    <w:basedOn w:val="CommentText"/>
    <w:next w:val="CommentText"/>
    <w:link w:val="CommentSubjectChar"/>
    <w:uiPriority w:val="99"/>
    <w:semiHidden/>
    <w:unhideWhenUsed/>
    <w:rsid w:val="00FB1D2F"/>
    <w:rPr>
      <w:b/>
      <w:bCs/>
      <w:sz w:val="20"/>
      <w:szCs w:val="20"/>
    </w:rPr>
  </w:style>
  <w:style w:type="character" w:customStyle="1" w:styleId="CommentSubjectChar">
    <w:name w:val="Comment Subject Char"/>
    <w:basedOn w:val="CommentTextChar"/>
    <w:link w:val="CommentSubject"/>
    <w:uiPriority w:val="99"/>
    <w:semiHidden/>
    <w:rsid w:val="00FB1D2F"/>
    <w:rPr>
      <w:b/>
      <w:bCs/>
      <w:sz w:val="20"/>
      <w:szCs w:val="20"/>
    </w:rPr>
  </w:style>
  <w:style w:type="paragraph" w:styleId="BalloonText">
    <w:name w:val="Balloon Text"/>
    <w:basedOn w:val="Normal"/>
    <w:link w:val="BalloonTextChar"/>
    <w:uiPriority w:val="99"/>
    <w:semiHidden/>
    <w:unhideWhenUsed/>
    <w:rsid w:val="00FB1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D2F"/>
    <w:rPr>
      <w:rFonts w:ascii="Lucida Grande" w:hAnsi="Lucida Grande" w:cs="Lucida Grande"/>
      <w:sz w:val="18"/>
      <w:szCs w:val="18"/>
    </w:rPr>
  </w:style>
  <w:style w:type="paragraph" w:styleId="Bibliography">
    <w:name w:val="Bibliography"/>
    <w:basedOn w:val="Normal"/>
    <w:next w:val="Normal"/>
    <w:uiPriority w:val="37"/>
    <w:unhideWhenUsed/>
    <w:rsid w:val="00877DA3"/>
  </w:style>
  <w:style w:type="paragraph" w:styleId="Revision">
    <w:name w:val="Revision"/>
    <w:hidden/>
    <w:uiPriority w:val="99"/>
    <w:semiHidden/>
    <w:rsid w:val="00D362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79"/>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1A6D84"/>
  </w:style>
  <w:style w:type="character" w:customStyle="1" w:styleId="FootnoteTextChar">
    <w:name w:val="Footnote Text Char"/>
    <w:basedOn w:val="DefaultParagraphFont"/>
    <w:link w:val="FootnoteText"/>
    <w:uiPriority w:val="99"/>
    <w:rsid w:val="001A6D84"/>
  </w:style>
  <w:style w:type="character" w:styleId="FootnoteReference">
    <w:name w:val="footnote reference"/>
    <w:basedOn w:val="DefaultParagraphFont"/>
    <w:uiPriority w:val="99"/>
    <w:unhideWhenUsed/>
    <w:rsid w:val="001A6D84"/>
    <w:rPr>
      <w:vertAlign w:val="superscript"/>
    </w:rPr>
  </w:style>
  <w:style w:type="character" w:styleId="Hyperlink">
    <w:name w:val="Hyperlink"/>
    <w:basedOn w:val="DefaultParagraphFont"/>
    <w:uiPriority w:val="99"/>
    <w:unhideWhenUsed/>
    <w:rsid w:val="001A6D84"/>
    <w:rPr>
      <w:color w:val="0000FF" w:themeColor="hyperlink"/>
      <w:u w:val="single"/>
    </w:rPr>
  </w:style>
  <w:style w:type="character" w:styleId="FollowedHyperlink">
    <w:name w:val="FollowedHyperlink"/>
    <w:basedOn w:val="DefaultParagraphFont"/>
    <w:uiPriority w:val="99"/>
    <w:semiHidden/>
    <w:unhideWhenUsed/>
    <w:rsid w:val="00AF1F7D"/>
    <w:rPr>
      <w:color w:val="800080" w:themeColor="followedHyperlink"/>
      <w:u w:val="single"/>
    </w:rPr>
  </w:style>
  <w:style w:type="character" w:styleId="CommentReference">
    <w:name w:val="annotation reference"/>
    <w:basedOn w:val="DefaultParagraphFont"/>
    <w:uiPriority w:val="99"/>
    <w:semiHidden/>
    <w:unhideWhenUsed/>
    <w:rsid w:val="00FB1D2F"/>
    <w:rPr>
      <w:sz w:val="18"/>
      <w:szCs w:val="18"/>
    </w:rPr>
  </w:style>
  <w:style w:type="paragraph" w:styleId="CommentText">
    <w:name w:val="annotation text"/>
    <w:basedOn w:val="Normal"/>
    <w:link w:val="CommentTextChar"/>
    <w:uiPriority w:val="99"/>
    <w:semiHidden/>
    <w:unhideWhenUsed/>
    <w:rsid w:val="00FB1D2F"/>
  </w:style>
  <w:style w:type="character" w:customStyle="1" w:styleId="CommentTextChar">
    <w:name w:val="Comment Text Char"/>
    <w:basedOn w:val="DefaultParagraphFont"/>
    <w:link w:val="CommentText"/>
    <w:uiPriority w:val="99"/>
    <w:semiHidden/>
    <w:rsid w:val="00FB1D2F"/>
  </w:style>
  <w:style w:type="paragraph" w:styleId="CommentSubject">
    <w:name w:val="annotation subject"/>
    <w:basedOn w:val="CommentText"/>
    <w:next w:val="CommentText"/>
    <w:link w:val="CommentSubjectChar"/>
    <w:uiPriority w:val="99"/>
    <w:semiHidden/>
    <w:unhideWhenUsed/>
    <w:rsid w:val="00FB1D2F"/>
    <w:rPr>
      <w:b/>
      <w:bCs/>
      <w:sz w:val="20"/>
      <w:szCs w:val="20"/>
    </w:rPr>
  </w:style>
  <w:style w:type="character" w:customStyle="1" w:styleId="CommentSubjectChar">
    <w:name w:val="Comment Subject Char"/>
    <w:basedOn w:val="CommentTextChar"/>
    <w:link w:val="CommentSubject"/>
    <w:uiPriority w:val="99"/>
    <w:semiHidden/>
    <w:rsid w:val="00FB1D2F"/>
    <w:rPr>
      <w:b/>
      <w:bCs/>
      <w:sz w:val="20"/>
      <w:szCs w:val="20"/>
    </w:rPr>
  </w:style>
  <w:style w:type="paragraph" w:styleId="BalloonText">
    <w:name w:val="Balloon Text"/>
    <w:basedOn w:val="Normal"/>
    <w:link w:val="BalloonTextChar"/>
    <w:uiPriority w:val="99"/>
    <w:semiHidden/>
    <w:unhideWhenUsed/>
    <w:rsid w:val="00FB1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D2F"/>
    <w:rPr>
      <w:rFonts w:ascii="Lucida Grande" w:hAnsi="Lucida Grande" w:cs="Lucida Grande"/>
      <w:sz w:val="18"/>
      <w:szCs w:val="18"/>
    </w:rPr>
  </w:style>
  <w:style w:type="paragraph" w:styleId="Bibliography">
    <w:name w:val="Bibliography"/>
    <w:basedOn w:val="Normal"/>
    <w:next w:val="Normal"/>
    <w:uiPriority w:val="37"/>
    <w:unhideWhenUsed/>
    <w:rsid w:val="00877DA3"/>
  </w:style>
  <w:style w:type="paragraph" w:styleId="Revision">
    <w:name w:val="Revision"/>
    <w:hidden/>
    <w:uiPriority w:val="99"/>
    <w:semiHidden/>
    <w:rsid w:val="00D3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179">
      <w:bodyDiv w:val="1"/>
      <w:marLeft w:val="0"/>
      <w:marRight w:val="0"/>
      <w:marTop w:val="0"/>
      <w:marBottom w:val="0"/>
      <w:divBdr>
        <w:top w:val="none" w:sz="0" w:space="0" w:color="auto"/>
        <w:left w:val="none" w:sz="0" w:space="0" w:color="auto"/>
        <w:bottom w:val="none" w:sz="0" w:space="0" w:color="auto"/>
        <w:right w:val="none" w:sz="0" w:space="0" w:color="auto"/>
      </w:divBdr>
    </w:div>
    <w:div w:id="20322012">
      <w:bodyDiv w:val="1"/>
      <w:marLeft w:val="0"/>
      <w:marRight w:val="0"/>
      <w:marTop w:val="0"/>
      <w:marBottom w:val="0"/>
      <w:divBdr>
        <w:top w:val="none" w:sz="0" w:space="0" w:color="auto"/>
        <w:left w:val="none" w:sz="0" w:space="0" w:color="auto"/>
        <w:bottom w:val="none" w:sz="0" w:space="0" w:color="auto"/>
        <w:right w:val="none" w:sz="0" w:space="0" w:color="auto"/>
      </w:divBdr>
    </w:div>
    <w:div w:id="20933059">
      <w:bodyDiv w:val="1"/>
      <w:marLeft w:val="0"/>
      <w:marRight w:val="0"/>
      <w:marTop w:val="0"/>
      <w:marBottom w:val="0"/>
      <w:divBdr>
        <w:top w:val="none" w:sz="0" w:space="0" w:color="auto"/>
        <w:left w:val="none" w:sz="0" w:space="0" w:color="auto"/>
        <w:bottom w:val="none" w:sz="0" w:space="0" w:color="auto"/>
        <w:right w:val="none" w:sz="0" w:space="0" w:color="auto"/>
      </w:divBdr>
    </w:div>
    <w:div w:id="24142518">
      <w:bodyDiv w:val="1"/>
      <w:marLeft w:val="0"/>
      <w:marRight w:val="0"/>
      <w:marTop w:val="0"/>
      <w:marBottom w:val="0"/>
      <w:divBdr>
        <w:top w:val="none" w:sz="0" w:space="0" w:color="auto"/>
        <w:left w:val="none" w:sz="0" w:space="0" w:color="auto"/>
        <w:bottom w:val="none" w:sz="0" w:space="0" w:color="auto"/>
        <w:right w:val="none" w:sz="0" w:space="0" w:color="auto"/>
      </w:divBdr>
    </w:div>
    <w:div w:id="30889262">
      <w:bodyDiv w:val="1"/>
      <w:marLeft w:val="0"/>
      <w:marRight w:val="0"/>
      <w:marTop w:val="0"/>
      <w:marBottom w:val="0"/>
      <w:divBdr>
        <w:top w:val="none" w:sz="0" w:space="0" w:color="auto"/>
        <w:left w:val="none" w:sz="0" w:space="0" w:color="auto"/>
        <w:bottom w:val="none" w:sz="0" w:space="0" w:color="auto"/>
        <w:right w:val="none" w:sz="0" w:space="0" w:color="auto"/>
      </w:divBdr>
    </w:div>
    <w:div w:id="58554599">
      <w:bodyDiv w:val="1"/>
      <w:marLeft w:val="0"/>
      <w:marRight w:val="0"/>
      <w:marTop w:val="0"/>
      <w:marBottom w:val="0"/>
      <w:divBdr>
        <w:top w:val="none" w:sz="0" w:space="0" w:color="auto"/>
        <w:left w:val="none" w:sz="0" w:space="0" w:color="auto"/>
        <w:bottom w:val="none" w:sz="0" w:space="0" w:color="auto"/>
        <w:right w:val="none" w:sz="0" w:space="0" w:color="auto"/>
      </w:divBdr>
    </w:div>
    <w:div w:id="68311578">
      <w:bodyDiv w:val="1"/>
      <w:marLeft w:val="0"/>
      <w:marRight w:val="0"/>
      <w:marTop w:val="0"/>
      <w:marBottom w:val="0"/>
      <w:divBdr>
        <w:top w:val="none" w:sz="0" w:space="0" w:color="auto"/>
        <w:left w:val="none" w:sz="0" w:space="0" w:color="auto"/>
        <w:bottom w:val="none" w:sz="0" w:space="0" w:color="auto"/>
        <w:right w:val="none" w:sz="0" w:space="0" w:color="auto"/>
      </w:divBdr>
    </w:div>
    <w:div w:id="73284018">
      <w:bodyDiv w:val="1"/>
      <w:marLeft w:val="0"/>
      <w:marRight w:val="0"/>
      <w:marTop w:val="0"/>
      <w:marBottom w:val="0"/>
      <w:divBdr>
        <w:top w:val="none" w:sz="0" w:space="0" w:color="auto"/>
        <w:left w:val="none" w:sz="0" w:space="0" w:color="auto"/>
        <w:bottom w:val="none" w:sz="0" w:space="0" w:color="auto"/>
        <w:right w:val="none" w:sz="0" w:space="0" w:color="auto"/>
      </w:divBdr>
    </w:div>
    <w:div w:id="73750047">
      <w:bodyDiv w:val="1"/>
      <w:marLeft w:val="0"/>
      <w:marRight w:val="0"/>
      <w:marTop w:val="0"/>
      <w:marBottom w:val="0"/>
      <w:divBdr>
        <w:top w:val="none" w:sz="0" w:space="0" w:color="auto"/>
        <w:left w:val="none" w:sz="0" w:space="0" w:color="auto"/>
        <w:bottom w:val="none" w:sz="0" w:space="0" w:color="auto"/>
        <w:right w:val="none" w:sz="0" w:space="0" w:color="auto"/>
      </w:divBdr>
    </w:div>
    <w:div w:id="96408589">
      <w:bodyDiv w:val="1"/>
      <w:marLeft w:val="0"/>
      <w:marRight w:val="0"/>
      <w:marTop w:val="0"/>
      <w:marBottom w:val="0"/>
      <w:divBdr>
        <w:top w:val="none" w:sz="0" w:space="0" w:color="auto"/>
        <w:left w:val="none" w:sz="0" w:space="0" w:color="auto"/>
        <w:bottom w:val="none" w:sz="0" w:space="0" w:color="auto"/>
        <w:right w:val="none" w:sz="0" w:space="0" w:color="auto"/>
      </w:divBdr>
    </w:div>
    <w:div w:id="105466239">
      <w:bodyDiv w:val="1"/>
      <w:marLeft w:val="0"/>
      <w:marRight w:val="0"/>
      <w:marTop w:val="0"/>
      <w:marBottom w:val="0"/>
      <w:divBdr>
        <w:top w:val="none" w:sz="0" w:space="0" w:color="auto"/>
        <w:left w:val="none" w:sz="0" w:space="0" w:color="auto"/>
        <w:bottom w:val="none" w:sz="0" w:space="0" w:color="auto"/>
        <w:right w:val="none" w:sz="0" w:space="0" w:color="auto"/>
      </w:divBdr>
    </w:div>
    <w:div w:id="109596914">
      <w:bodyDiv w:val="1"/>
      <w:marLeft w:val="0"/>
      <w:marRight w:val="0"/>
      <w:marTop w:val="0"/>
      <w:marBottom w:val="0"/>
      <w:divBdr>
        <w:top w:val="none" w:sz="0" w:space="0" w:color="auto"/>
        <w:left w:val="none" w:sz="0" w:space="0" w:color="auto"/>
        <w:bottom w:val="none" w:sz="0" w:space="0" w:color="auto"/>
        <w:right w:val="none" w:sz="0" w:space="0" w:color="auto"/>
      </w:divBdr>
    </w:div>
    <w:div w:id="112133807">
      <w:bodyDiv w:val="1"/>
      <w:marLeft w:val="0"/>
      <w:marRight w:val="0"/>
      <w:marTop w:val="0"/>
      <w:marBottom w:val="0"/>
      <w:divBdr>
        <w:top w:val="none" w:sz="0" w:space="0" w:color="auto"/>
        <w:left w:val="none" w:sz="0" w:space="0" w:color="auto"/>
        <w:bottom w:val="none" w:sz="0" w:space="0" w:color="auto"/>
        <w:right w:val="none" w:sz="0" w:space="0" w:color="auto"/>
      </w:divBdr>
    </w:div>
    <w:div w:id="119998441">
      <w:bodyDiv w:val="1"/>
      <w:marLeft w:val="0"/>
      <w:marRight w:val="0"/>
      <w:marTop w:val="0"/>
      <w:marBottom w:val="0"/>
      <w:divBdr>
        <w:top w:val="none" w:sz="0" w:space="0" w:color="auto"/>
        <w:left w:val="none" w:sz="0" w:space="0" w:color="auto"/>
        <w:bottom w:val="none" w:sz="0" w:space="0" w:color="auto"/>
        <w:right w:val="none" w:sz="0" w:space="0" w:color="auto"/>
      </w:divBdr>
    </w:div>
    <w:div w:id="132522132">
      <w:bodyDiv w:val="1"/>
      <w:marLeft w:val="0"/>
      <w:marRight w:val="0"/>
      <w:marTop w:val="0"/>
      <w:marBottom w:val="0"/>
      <w:divBdr>
        <w:top w:val="none" w:sz="0" w:space="0" w:color="auto"/>
        <w:left w:val="none" w:sz="0" w:space="0" w:color="auto"/>
        <w:bottom w:val="none" w:sz="0" w:space="0" w:color="auto"/>
        <w:right w:val="none" w:sz="0" w:space="0" w:color="auto"/>
      </w:divBdr>
    </w:div>
    <w:div w:id="141898791">
      <w:bodyDiv w:val="1"/>
      <w:marLeft w:val="0"/>
      <w:marRight w:val="0"/>
      <w:marTop w:val="0"/>
      <w:marBottom w:val="0"/>
      <w:divBdr>
        <w:top w:val="none" w:sz="0" w:space="0" w:color="auto"/>
        <w:left w:val="none" w:sz="0" w:space="0" w:color="auto"/>
        <w:bottom w:val="none" w:sz="0" w:space="0" w:color="auto"/>
        <w:right w:val="none" w:sz="0" w:space="0" w:color="auto"/>
      </w:divBdr>
    </w:div>
    <w:div w:id="143162593">
      <w:bodyDiv w:val="1"/>
      <w:marLeft w:val="0"/>
      <w:marRight w:val="0"/>
      <w:marTop w:val="0"/>
      <w:marBottom w:val="0"/>
      <w:divBdr>
        <w:top w:val="none" w:sz="0" w:space="0" w:color="auto"/>
        <w:left w:val="none" w:sz="0" w:space="0" w:color="auto"/>
        <w:bottom w:val="none" w:sz="0" w:space="0" w:color="auto"/>
        <w:right w:val="none" w:sz="0" w:space="0" w:color="auto"/>
      </w:divBdr>
    </w:div>
    <w:div w:id="158814242">
      <w:bodyDiv w:val="1"/>
      <w:marLeft w:val="0"/>
      <w:marRight w:val="0"/>
      <w:marTop w:val="0"/>
      <w:marBottom w:val="0"/>
      <w:divBdr>
        <w:top w:val="none" w:sz="0" w:space="0" w:color="auto"/>
        <w:left w:val="none" w:sz="0" w:space="0" w:color="auto"/>
        <w:bottom w:val="none" w:sz="0" w:space="0" w:color="auto"/>
        <w:right w:val="none" w:sz="0" w:space="0" w:color="auto"/>
      </w:divBdr>
    </w:div>
    <w:div w:id="184249193">
      <w:bodyDiv w:val="1"/>
      <w:marLeft w:val="0"/>
      <w:marRight w:val="0"/>
      <w:marTop w:val="0"/>
      <w:marBottom w:val="0"/>
      <w:divBdr>
        <w:top w:val="none" w:sz="0" w:space="0" w:color="auto"/>
        <w:left w:val="none" w:sz="0" w:space="0" w:color="auto"/>
        <w:bottom w:val="none" w:sz="0" w:space="0" w:color="auto"/>
        <w:right w:val="none" w:sz="0" w:space="0" w:color="auto"/>
      </w:divBdr>
    </w:div>
    <w:div w:id="185752535">
      <w:bodyDiv w:val="1"/>
      <w:marLeft w:val="0"/>
      <w:marRight w:val="0"/>
      <w:marTop w:val="0"/>
      <w:marBottom w:val="0"/>
      <w:divBdr>
        <w:top w:val="none" w:sz="0" w:space="0" w:color="auto"/>
        <w:left w:val="none" w:sz="0" w:space="0" w:color="auto"/>
        <w:bottom w:val="none" w:sz="0" w:space="0" w:color="auto"/>
        <w:right w:val="none" w:sz="0" w:space="0" w:color="auto"/>
      </w:divBdr>
    </w:div>
    <w:div w:id="194316261">
      <w:bodyDiv w:val="1"/>
      <w:marLeft w:val="0"/>
      <w:marRight w:val="0"/>
      <w:marTop w:val="0"/>
      <w:marBottom w:val="0"/>
      <w:divBdr>
        <w:top w:val="none" w:sz="0" w:space="0" w:color="auto"/>
        <w:left w:val="none" w:sz="0" w:space="0" w:color="auto"/>
        <w:bottom w:val="none" w:sz="0" w:space="0" w:color="auto"/>
        <w:right w:val="none" w:sz="0" w:space="0" w:color="auto"/>
      </w:divBdr>
    </w:div>
    <w:div w:id="204610972">
      <w:bodyDiv w:val="1"/>
      <w:marLeft w:val="0"/>
      <w:marRight w:val="0"/>
      <w:marTop w:val="0"/>
      <w:marBottom w:val="0"/>
      <w:divBdr>
        <w:top w:val="none" w:sz="0" w:space="0" w:color="auto"/>
        <w:left w:val="none" w:sz="0" w:space="0" w:color="auto"/>
        <w:bottom w:val="none" w:sz="0" w:space="0" w:color="auto"/>
        <w:right w:val="none" w:sz="0" w:space="0" w:color="auto"/>
      </w:divBdr>
    </w:div>
    <w:div w:id="206574428">
      <w:bodyDiv w:val="1"/>
      <w:marLeft w:val="0"/>
      <w:marRight w:val="0"/>
      <w:marTop w:val="0"/>
      <w:marBottom w:val="0"/>
      <w:divBdr>
        <w:top w:val="none" w:sz="0" w:space="0" w:color="auto"/>
        <w:left w:val="none" w:sz="0" w:space="0" w:color="auto"/>
        <w:bottom w:val="none" w:sz="0" w:space="0" w:color="auto"/>
        <w:right w:val="none" w:sz="0" w:space="0" w:color="auto"/>
      </w:divBdr>
    </w:div>
    <w:div w:id="215826317">
      <w:bodyDiv w:val="1"/>
      <w:marLeft w:val="0"/>
      <w:marRight w:val="0"/>
      <w:marTop w:val="0"/>
      <w:marBottom w:val="0"/>
      <w:divBdr>
        <w:top w:val="none" w:sz="0" w:space="0" w:color="auto"/>
        <w:left w:val="none" w:sz="0" w:space="0" w:color="auto"/>
        <w:bottom w:val="none" w:sz="0" w:space="0" w:color="auto"/>
        <w:right w:val="none" w:sz="0" w:space="0" w:color="auto"/>
      </w:divBdr>
    </w:div>
    <w:div w:id="229660806">
      <w:bodyDiv w:val="1"/>
      <w:marLeft w:val="0"/>
      <w:marRight w:val="0"/>
      <w:marTop w:val="0"/>
      <w:marBottom w:val="0"/>
      <w:divBdr>
        <w:top w:val="none" w:sz="0" w:space="0" w:color="auto"/>
        <w:left w:val="none" w:sz="0" w:space="0" w:color="auto"/>
        <w:bottom w:val="none" w:sz="0" w:space="0" w:color="auto"/>
        <w:right w:val="none" w:sz="0" w:space="0" w:color="auto"/>
      </w:divBdr>
    </w:div>
    <w:div w:id="253247073">
      <w:bodyDiv w:val="1"/>
      <w:marLeft w:val="0"/>
      <w:marRight w:val="0"/>
      <w:marTop w:val="0"/>
      <w:marBottom w:val="0"/>
      <w:divBdr>
        <w:top w:val="none" w:sz="0" w:space="0" w:color="auto"/>
        <w:left w:val="none" w:sz="0" w:space="0" w:color="auto"/>
        <w:bottom w:val="none" w:sz="0" w:space="0" w:color="auto"/>
        <w:right w:val="none" w:sz="0" w:space="0" w:color="auto"/>
      </w:divBdr>
    </w:div>
    <w:div w:id="263811463">
      <w:bodyDiv w:val="1"/>
      <w:marLeft w:val="0"/>
      <w:marRight w:val="0"/>
      <w:marTop w:val="0"/>
      <w:marBottom w:val="0"/>
      <w:divBdr>
        <w:top w:val="none" w:sz="0" w:space="0" w:color="auto"/>
        <w:left w:val="none" w:sz="0" w:space="0" w:color="auto"/>
        <w:bottom w:val="none" w:sz="0" w:space="0" w:color="auto"/>
        <w:right w:val="none" w:sz="0" w:space="0" w:color="auto"/>
      </w:divBdr>
    </w:div>
    <w:div w:id="266280046">
      <w:bodyDiv w:val="1"/>
      <w:marLeft w:val="0"/>
      <w:marRight w:val="0"/>
      <w:marTop w:val="0"/>
      <w:marBottom w:val="0"/>
      <w:divBdr>
        <w:top w:val="none" w:sz="0" w:space="0" w:color="auto"/>
        <w:left w:val="none" w:sz="0" w:space="0" w:color="auto"/>
        <w:bottom w:val="none" w:sz="0" w:space="0" w:color="auto"/>
        <w:right w:val="none" w:sz="0" w:space="0" w:color="auto"/>
      </w:divBdr>
    </w:div>
    <w:div w:id="266740918">
      <w:bodyDiv w:val="1"/>
      <w:marLeft w:val="0"/>
      <w:marRight w:val="0"/>
      <w:marTop w:val="0"/>
      <w:marBottom w:val="0"/>
      <w:divBdr>
        <w:top w:val="none" w:sz="0" w:space="0" w:color="auto"/>
        <w:left w:val="none" w:sz="0" w:space="0" w:color="auto"/>
        <w:bottom w:val="none" w:sz="0" w:space="0" w:color="auto"/>
        <w:right w:val="none" w:sz="0" w:space="0" w:color="auto"/>
      </w:divBdr>
    </w:div>
    <w:div w:id="268515050">
      <w:bodyDiv w:val="1"/>
      <w:marLeft w:val="0"/>
      <w:marRight w:val="0"/>
      <w:marTop w:val="0"/>
      <w:marBottom w:val="0"/>
      <w:divBdr>
        <w:top w:val="none" w:sz="0" w:space="0" w:color="auto"/>
        <w:left w:val="none" w:sz="0" w:space="0" w:color="auto"/>
        <w:bottom w:val="none" w:sz="0" w:space="0" w:color="auto"/>
        <w:right w:val="none" w:sz="0" w:space="0" w:color="auto"/>
      </w:divBdr>
    </w:div>
    <w:div w:id="270012211">
      <w:bodyDiv w:val="1"/>
      <w:marLeft w:val="0"/>
      <w:marRight w:val="0"/>
      <w:marTop w:val="0"/>
      <w:marBottom w:val="0"/>
      <w:divBdr>
        <w:top w:val="none" w:sz="0" w:space="0" w:color="auto"/>
        <w:left w:val="none" w:sz="0" w:space="0" w:color="auto"/>
        <w:bottom w:val="none" w:sz="0" w:space="0" w:color="auto"/>
        <w:right w:val="none" w:sz="0" w:space="0" w:color="auto"/>
      </w:divBdr>
    </w:div>
    <w:div w:id="281228828">
      <w:bodyDiv w:val="1"/>
      <w:marLeft w:val="0"/>
      <w:marRight w:val="0"/>
      <w:marTop w:val="0"/>
      <w:marBottom w:val="0"/>
      <w:divBdr>
        <w:top w:val="none" w:sz="0" w:space="0" w:color="auto"/>
        <w:left w:val="none" w:sz="0" w:space="0" w:color="auto"/>
        <w:bottom w:val="none" w:sz="0" w:space="0" w:color="auto"/>
        <w:right w:val="none" w:sz="0" w:space="0" w:color="auto"/>
      </w:divBdr>
    </w:div>
    <w:div w:id="295919662">
      <w:bodyDiv w:val="1"/>
      <w:marLeft w:val="0"/>
      <w:marRight w:val="0"/>
      <w:marTop w:val="0"/>
      <w:marBottom w:val="0"/>
      <w:divBdr>
        <w:top w:val="none" w:sz="0" w:space="0" w:color="auto"/>
        <w:left w:val="none" w:sz="0" w:space="0" w:color="auto"/>
        <w:bottom w:val="none" w:sz="0" w:space="0" w:color="auto"/>
        <w:right w:val="none" w:sz="0" w:space="0" w:color="auto"/>
      </w:divBdr>
    </w:div>
    <w:div w:id="297105439">
      <w:bodyDiv w:val="1"/>
      <w:marLeft w:val="0"/>
      <w:marRight w:val="0"/>
      <w:marTop w:val="0"/>
      <w:marBottom w:val="0"/>
      <w:divBdr>
        <w:top w:val="none" w:sz="0" w:space="0" w:color="auto"/>
        <w:left w:val="none" w:sz="0" w:space="0" w:color="auto"/>
        <w:bottom w:val="none" w:sz="0" w:space="0" w:color="auto"/>
        <w:right w:val="none" w:sz="0" w:space="0" w:color="auto"/>
      </w:divBdr>
    </w:div>
    <w:div w:id="303311577">
      <w:bodyDiv w:val="1"/>
      <w:marLeft w:val="0"/>
      <w:marRight w:val="0"/>
      <w:marTop w:val="0"/>
      <w:marBottom w:val="0"/>
      <w:divBdr>
        <w:top w:val="none" w:sz="0" w:space="0" w:color="auto"/>
        <w:left w:val="none" w:sz="0" w:space="0" w:color="auto"/>
        <w:bottom w:val="none" w:sz="0" w:space="0" w:color="auto"/>
        <w:right w:val="none" w:sz="0" w:space="0" w:color="auto"/>
      </w:divBdr>
    </w:div>
    <w:div w:id="304313474">
      <w:bodyDiv w:val="1"/>
      <w:marLeft w:val="0"/>
      <w:marRight w:val="0"/>
      <w:marTop w:val="0"/>
      <w:marBottom w:val="0"/>
      <w:divBdr>
        <w:top w:val="none" w:sz="0" w:space="0" w:color="auto"/>
        <w:left w:val="none" w:sz="0" w:space="0" w:color="auto"/>
        <w:bottom w:val="none" w:sz="0" w:space="0" w:color="auto"/>
        <w:right w:val="none" w:sz="0" w:space="0" w:color="auto"/>
      </w:divBdr>
    </w:div>
    <w:div w:id="306203975">
      <w:bodyDiv w:val="1"/>
      <w:marLeft w:val="0"/>
      <w:marRight w:val="0"/>
      <w:marTop w:val="0"/>
      <w:marBottom w:val="0"/>
      <w:divBdr>
        <w:top w:val="none" w:sz="0" w:space="0" w:color="auto"/>
        <w:left w:val="none" w:sz="0" w:space="0" w:color="auto"/>
        <w:bottom w:val="none" w:sz="0" w:space="0" w:color="auto"/>
        <w:right w:val="none" w:sz="0" w:space="0" w:color="auto"/>
      </w:divBdr>
    </w:div>
    <w:div w:id="317655054">
      <w:bodyDiv w:val="1"/>
      <w:marLeft w:val="0"/>
      <w:marRight w:val="0"/>
      <w:marTop w:val="0"/>
      <w:marBottom w:val="0"/>
      <w:divBdr>
        <w:top w:val="none" w:sz="0" w:space="0" w:color="auto"/>
        <w:left w:val="none" w:sz="0" w:space="0" w:color="auto"/>
        <w:bottom w:val="none" w:sz="0" w:space="0" w:color="auto"/>
        <w:right w:val="none" w:sz="0" w:space="0" w:color="auto"/>
      </w:divBdr>
    </w:div>
    <w:div w:id="318005479">
      <w:bodyDiv w:val="1"/>
      <w:marLeft w:val="0"/>
      <w:marRight w:val="0"/>
      <w:marTop w:val="0"/>
      <w:marBottom w:val="0"/>
      <w:divBdr>
        <w:top w:val="none" w:sz="0" w:space="0" w:color="auto"/>
        <w:left w:val="none" w:sz="0" w:space="0" w:color="auto"/>
        <w:bottom w:val="none" w:sz="0" w:space="0" w:color="auto"/>
        <w:right w:val="none" w:sz="0" w:space="0" w:color="auto"/>
      </w:divBdr>
    </w:div>
    <w:div w:id="322317753">
      <w:bodyDiv w:val="1"/>
      <w:marLeft w:val="0"/>
      <w:marRight w:val="0"/>
      <w:marTop w:val="0"/>
      <w:marBottom w:val="0"/>
      <w:divBdr>
        <w:top w:val="none" w:sz="0" w:space="0" w:color="auto"/>
        <w:left w:val="none" w:sz="0" w:space="0" w:color="auto"/>
        <w:bottom w:val="none" w:sz="0" w:space="0" w:color="auto"/>
        <w:right w:val="none" w:sz="0" w:space="0" w:color="auto"/>
      </w:divBdr>
    </w:div>
    <w:div w:id="324556674">
      <w:bodyDiv w:val="1"/>
      <w:marLeft w:val="0"/>
      <w:marRight w:val="0"/>
      <w:marTop w:val="0"/>
      <w:marBottom w:val="0"/>
      <w:divBdr>
        <w:top w:val="none" w:sz="0" w:space="0" w:color="auto"/>
        <w:left w:val="none" w:sz="0" w:space="0" w:color="auto"/>
        <w:bottom w:val="none" w:sz="0" w:space="0" w:color="auto"/>
        <w:right w:val="none" w:sz="0" w:space="0" w:color="auto"/>
      </w:divBdr>
    </w:div>
    <w:div w:id="339502680">
      <w:bodyDiv w:val="1"/>
      <w:marLeft w:val="0"/>
      <w:marRight w:val="0"/>
      <w:marTop w:val="0"/>
      <w:marBottom w:val="0"/>
      <w:divBdr>
        <w:top w:val="none" w:sz="0" w:space="0" w:color="auto"/>
        <w:left w:val="none" w:sz="0" w:space="0" w:color="auto"/>
        <w:bottom w:val="none" w:sz="0" w:space="0" w:color="auto"/>
        <w:right w:val="none" w:sz="0" w:space="0" w:color="auto"/>
      </w:divBdr>
    </w:div>
    <w:div w:id="344985663">
      <w:bodyDiv w:val="1"/>
      <w:marLeft w:val="0"/>
      <w:marRight w:val="0"/>
      <w:marTop w:val="0"/>
      <w:marBottom w:val="0"/>
      <w:divBdr>
        <w:top w:val="none" w:sz="0" w:space="0" w:color="auto"/>
        <w:left w:val="none" w:sz="0" w:space="0" w:color="auto"/>
        <w:bottom w:val="none" w:sz="0" w:space="0" w:color="auto"/>
        <w:right w:val="none" w:sz="0" w:space="0" w:color="auto"/>
      </w:divBdr>
    </w:div>
    <w:div w:id="360210699">
      <w:bodyDiv w:val="1"/>
      <w:marLeft w:val="0"/>
      <w:marRight w:val="0"/>
      <w:marTop w:val="0"/>
      <w:marBottom w:val="0"/>
      <w:divBdr>
        <w:top w:val="none" w:sz="0" w:space="0" w:color="auto"/>
        <w:left w:val="none" w:sz="0" w:space="0" w:color="auto"/>
        <w:bottom w:val="none" w:sz="0" w:space="0" w:color="auto"/>
        <w:right w:val="none" w:sz="0" w:space="0" w:color="auto"/>
      </w:divBdr>
    </w:div>
    <w:div w:id="364209994">
      <w:bodyDiv w:val="1"/>
      <w:marLeft w:val="0"/>
      <w:marRight w:val="0"/>
      <w:marTop w:val="0"/>
      <w:marBottom w:val="0"/>
      <w:divBdr>
        <w:top w:val="none" w:sz="0" w:space="0" w:color="auto"/>
        <w:left w:val="none" w:sz="0" w:space="0" w:color="auto"/>
        <w:bottom w:val="none" w:sz="0" w:space="0" w:color="auto"/>
        <w:right w:val="none" w:sz="0" w:space="0" w:color="auto"/>
      </w:divBdr>
    </w:div>
    <w:div w:id="365377241">
      <w:bodyDiv w:val="1"/>
      <w:marLeft w:val="0"/>
      <w:marRight w:val="0"/>
      <w:marTop w:val="0"/>
      <w:marBottom w:val="0"/>
      <w:divBdr>
        <w:top w:val="none" w:sz="0" w:space="0" w:color="auto"/>
        <w:left w:val="none" w:sz="0" w:space="0" w:color="auto"/>
        <w:bottom w:val="none" w:sz="0" w:space="0" w:color="auto"/>
        <w:right w:val="none" w:sz="0" w:space="0" w:color="auto"/>
      </w:divBdr>
    </w:div>
    <w:div w:id="366106420">
      <w:bodyDiv w:val="1"/>
      <w:marLeft w:val="0"/>
      <w:marRight w:val="0"/>
      <w:marTop w:val="0"/>
      <w:marBottom w:val="0"/>
      <w:divBdr>
        <w:top w:val="none" w:sz="0" w:space="0" w:color="auto"/>
        <w:left w:val="none" w:sz="0" w:space="0" w:color="auto"/>
        <w:bottom w:val="none" w:sz="0" w:space="0" w:color="auto"/>
        <w:right w:val="none" w:sz="0" w:space="0" w:color="auto"/>
      </w:divBdr>
    </w:div>
    <w:div w:id="412091667">
      <w:bodyDiv w:val="1"/>
      <w:marLeft w:val="0"/>
      <w:marRight w:val="0"/>
      <w:marTop w:val="0"/>
      <w:marBottom w:val="0"/>
      <w:divBdr>
        <w:top w:val="none" w:sz="0" w:space="0" w:color="auto"/>
        <w:left w:val="none" w:sz="0" w:space="0" w:color="auto"/>
        <w:bottom w:val="none" w:sz="0" w:space="0" w:color="auto"/>
        <w:right w:val="none" w:sz="0" w:space="0" w:color="auto"/>
      </w:divBdr>
    </w:div>
    <w:div w:id="413212229">
      <w:bodyDiv w:val="1"/>
      <w:marLeft w:val="0"/>
      <w:marRight w:val="0"/>
      <w:marTop w:val="0"/>
      <w:marBottom w:val="0"/>
      <w:divBdr>
        <w:top w:val="none" w:sz="0" w:space="0" w:color="auto"/>
        <w:left w:val="none" w:sz="0" w:space="0" w:color="auto"/>
        <w:bottom w:val="none" w:sz="0" w:space="0" w:color="auto"/>
        <w:right w:val="none" w:sz="0" w:space="0" w:color="auto"/>
      </w:divBdr>
    </w:div>
    <w:div w:id="422337895">
      <w:bodyDiv w:val="1"/>
      <w:marLeft w:val="0"/>
      <w:marRight w:val="0"/>
      <w:marTop w:val="0"/>
      <w:marBottom w:val="0"/>
      <w:divBdr>
        <w:top w:val="none" w:sz="0" w:space="0" w:color="auto"/>
        <w:left w:val="none" w:sz="0" w:space="0" w:color="auto"/>
        <w:bottom w:val="none" w:sz="0" w:space="0" w:color="auto"/>
        <w:right w:val="none" w:sz="0" w:space="0" w:color="auto"/>
      </w:divBdr>
    </w:div>
    <w:div w:id="430472617">
      <w:bodyDiv w:val="1"/>
      <w:marLeft w:val="0"/>
      <w:marRight w:val="0"/>
      <w:marTop w:val="0"/>
      <w:marBottom w:val="0"/>
      <w:divBdr>
        <w:top w:val="none" w:sz="0" w:space="0" w:color="auto"/>
        <w:left w:val="none" w:sz="0" w:space="0" w:color="auto"/>
        <w:bottom w:val="none" w:sz="0" w:space="0" w:color="auto"/>
        <w:right w:val="none" w:sz="0" w:space="0" w:color="auto"/>
      </w:divBdr>
    </w:div>
    <w:div w:id="452988859">
      <w:bodyDiv w:val="1"/>
      <w:marLeft w:val="0"/>
      <w:marRight w:val="0"/>
      <w:marTop w:val="0"/>
      <w:marBottom w:val="0"/>
      <w:divBdr>
        <w:top w:val="none" w:sz="0" w:space="0" w:color="auto"/>
        <w:left w:val="none" w:sz="0" w:space="0" w:color="auto"/>
        <w:bottom w:val="none" w:sz="0" w:space="0" w:color="auto"/>
        <w:right w:val="none" w:sz="0" w:space="0" w:color="auto"/>
      </w:divBdr>
    </w:div>
    <w:div w:id="459961300">
      <w:bodyDiv w:val="1"/>
      <w:marLeft w:val="0"/>
      <w:marRight w:val="0"/>
      <w:marTop w:val="0"/>
      <w:marBottom w:val="0"/>
      <w:divBdr>
        <w:top w:val="none" w:sz="0" w:space="0" w:color="auto"/>
        <w:left w:val="none" w:sz="0" w:space="0" w:color="auto"/>
        <w:bottom w:val="none" w:sz="0" w:space="0" w:color="auto"/>
        <w:right w:val="none" w:sz="0" w:space="0" w:color="auto"/>
      </w:divBdr>
    </w:div>
    <w:div w:id="478574627">
      <w:bodyDiv w:val="1"/>
      <w:marLeft w:val="0"/>
      <w:marRight w:val="0"/>
      <w:marTop w:val="0"/>
      <w:marBottom w:val="0"/>
      <w:divBdr>
        <w:top w:val="none" w:sz="0" w:space="0" w:color="auto"/>
        <w:left w:val="none" w:sz="0" w:space="0" w:color="auto"/>
        <w:bottom w:val="none" w:sz="0" w:space="0" w:color="auto"/>
        <w:right w:val="none" w:sz="0" w:space="0" w:color="auto"/>
      </w:divBdr>
    </w:div>
    <w:div w:id="491945967">
      <w:bodyDiv w:val="1"/>
      <w:marLeft w:val="0"/>
      <w:marRight w:val="0"/>
      <w:marTop w:val="0"/>
      <w:marBottom w:val="0"/>
      <w:divBdr>
        <w:top w:val="none" w:sz="0" w:space="0" w:color="auto"/>
        <w:left w:val="none" w:sz="0" w:space="0" w:color="auto"/>
        <w:bottom w:val="none" w:sz="0" w:space="0" w:color="auto"/>
        <w:right w:val="none" w:sz="0" w:space="0" w:color="auto"/>
      </w:divBdr>
    </w:div>
    <w:div w:id="494029316">
      <w:bodyDiv w:val="1"/>
      <w:marLeft w:val="0"/>
      <w:marRight w:val="0"/>
      <w:marTop w:val="0"/>
      <w:marBottom w:val="0"/>
      <w:divBdr>
        <w:top w:val="none" w:sz="0" w:space="0" w:color="auto"/>
        <w:left w:val="none" w:sz="0" w:space="0" w:color="auto"/>
        <w:bottom w:val="none" w:sz="0" w:space="0" w:color="auto"/>
        <w:right w:val="none" w:sz="0" w:space="0" w:color="auto"/>
      </w:divBdr>
    </w:div>
    <w:div w:id="507645354">
      <w:bodyDiv w:val="1"/>
      <w:marLeft w:val="0"/>
      <w:marRight w:val="0"/>
      <w:marTop w:val="0"/>
      <w:marBottom w:val="0"/>
      <w:divBdr>
        <w:top w:val="none" w:sz="0" w:space="0" w:color="auto"/>
        <w:left w:val="none" w:sz="0" w:space="0" w:color="auto"/>
        <w:bottom w:val="none" w:sz="0" w:space="0" w:color="auto"/>
        <w:right w:val="none" w:sz="0" w:space="0" w:color="auto"/>
      </w:divBdr>
    </w:div>
    <w:div w:id="523061781">
      <w:bodyDiv w:val="1"/>
      <w:marLeft w:val="0"/>
      <w:marRight w:val="0"/>
      <w:marTop w:val="0"/>
      <w:marBottom w:val="0"/>
      <w:divBdr>
        <w:top w:val="none" w:sz="0" w:space="0" w:color="auto"/>
        <w:left w:val="none" w:sz="0" w:space="0" w:color="auto"/>
        <w:bottom w:val="none" w:sz="0" w:space="0" w:color="auto"/>
        <w:right w:val="none" w:sz="0" w:space="0" w:color="auto"/>
      </w:divBdr>
    </w:div>
    <w:div w:id="524056248">
      <w:bodyDiv w:val="1"/>
      <w:marLeft w:val="0"/>
      <w:marRight w:val="0"/>
      <w:marTop w:val="0"/>
      <w:marBottom w:val="0"/>
      <w:divBdr>
        <w:top w:val="none" w:sz="0" w:space="0" w:color="auto"/>
        <w:left w:val="none" w:sz="0" w:space="0" w:color="auto"/>
        <w:bottom w:val="none" w:sz="0" w:space="0" w:color="auto"/>
        <w:right w:val="none" w:sz="0" w:space="0" w:color="auto"/>
      </w:divBdr>
    </w:div>
    <w:div w:id="528374981">
      <w:bodyDiv w:val="1"/>
      <w:marLeft w:val="0"/>
      <w:marRight w:val="0"/>
      <w:marTop w:val="0"/>
      <w:marBottom w:val="0"/>
      <w:divBdr>
        <w:top w:val="none" w:sz="0" w:space="0" w:color="auto"/>
        <w:left w:val="none" w:sz="0" w:space="0" w:color="auto"/>
        <w:bottom w:val="none" w:sz="0" w:space="0" w:color="auto"/>
        <w:right w:val="none" w:sz="0" w:space="0" w:color="auto"/>
      </w:divBdr>
    </w:div>
    <w:div w:id="536822036">
      <w:bodyDiv w:val="1"/>
      <w:marLeft w:val="0"/>
      <w:marRight w:val="0"/>
      <w:marTop w:val="0"/>
      <w:marBottom w:val="0"/>
      <w:divBdr>
        <w:top w:val="none" w:sz="0" w:space="0" w:color="auto"/>
        <w:left w:val="none" w:sz="0" w:space="0" w:color="auto"/>
        <w:bottom w:val="none" w:sz="0" w:space="0" w:color="auto"/>
        <w:right w:val="none" w:sz="0" w:space="0" w:color="auto"/>
      </w:divBdr>
    </w:div>
    <w:div w:id="539317330">
      <w:bodyDiv w:val="1"/>
      <w:marLeft w:val="0"/>
      <w:marRight w:val="0"/>
      <w:marTop w:val="0"/>
      <w:marBottom w:val="0"/>
      <w:divBdr>
        <w:top w:val="none" w:sz="0" w:space="0" w:color="auto"/>
        <w:left w:val="none" w:sz="0" w:space="0" w:color="auto"/>
        <w:bottom w:val="none" w:sz="0" w:space="0" w:color="auto"/>
        <w:right w:val="none" w:sz="0" w:space="0" w:color="auto"/>
      </w:divBdr>
    </w:div>
    <w:div w:id="551813344">
      <w:bodyDiv w:val="1"/>
      <w:marLeft w:val="0"/>
      <w:marRight w:val="0"/>
      <w:marTop w:val="0"/>
      <w:marBottom w:val="0"/>
      <w:divBdr>
        <w:top w:val="none" w:sz="0" w:space="0" w:color="auto"/>
        <w:left w:val="none" w:sz="0" w:space="0" w:color="auto"/>
        <w:bottom w:val="none" w:sz="0" w:space="0" w:color="auto"/>
        <w:right w:val="none" w:sz="0" w:space="0" w:color="auto"/>
      </w:divBdr>
    </w:div>
    <w:div w:id="557518258">
      <w:bodyDiv w:val="1"/>
      <w:marLeft w:val="0"/>
      <w:marRight w:val="0"/>
      <w:marTop w:val="0"/>
      <w:marBottom w:val="0"/>
      <w:divBdr>
        <w:top w:val="none" w:sz="0" w:space="0" w:color="auto"/>
        <w:left w:val="none" w:sz="0" w:space="0" w:color="auto"/>
        <w:bottom w:val="none" w:sz="0" w:space="0" w:color="auto"/>
        <w:right w:val="none" w:sz="0" w:space="0" w:color="auto"/>
      </w:divBdr>
    </w:div>
    <w:div w:id="558564626">
      <w:bodyDiv w:val="1"/>
      <w:marLeft w:val="0"/>
      <w:marRight w:val="0"/>
      <w:marTop w:val="0"/>
      <w:marBottom w:val="0"/>
      <w:divBdr>
        <w:top w:val="none" w:sz="0" w:space="0" w:color="auto"/>
        <w:left w:val="none" w:sz="0" w:space="0" w:color="auto"/>
        <w:bottom w:val="none" w:sz="0" w:space="0" w:color="auto"/>
        <w:right w:val="none" w:sz="0" w:space="0" w:color="auto"/>
      </w:divBdr>
    </w:div>
    <w:div w:id="574049619">
      <w:bodyDiv w:val="1"/>
      <w:marLeft w:val="0"/>
      <w:marRight w:val="0"/>
      <w:marTop w:val="0"/>
      <w:marBottom w:val="0"/>
      <w:divBdr>
        <w:top w:val="none" w:sz="0" w:space="0" w:color="auto"/>
        <w:left w:val="none" w:sz="0" w:space="0" w:color="auto"/>
        <w:bottom w:val="none" w:sz="0" w:space="0" w:color="auto"/>
        <w:right w:val="none" w:sz="0" w:space="0" w:color="auto"/>
      </w:divBdr>
    </w:div>
    <w:div w:id="603880776">
      <w:bodyDiv w:val="1"/>
      <w:marLeft w:val="0"/>
      <w:marRight w:val="0"/>
      <w:marTop w:val="0"/>
      <w:marBottom w:val="0"/>
      <w:divBdr>
        <w:top w:val="none" w:sz="0" w:space="0" w:color="auto"/>
        <w:left w:val="none" w:sz="0" w:space="0" w:color="auto"/>
        <w:bottom w:val="none" w:sz="0" w:space="0" w:color="auto"/>
        <w:right w:val="none" w:sz="0" w:space="0" w:color="auto"/>
      </w:divBdr>
    </w:div>
    <w:div w:id="621956875">
      <w:bodyDiv w:val="1"/>
      <w:marLeft w:val="0"/>
      <w:marRight w:val="0"/>
      <w:marTop w:val="0"/>
      <w:marBottom w:val="0"/>
      <w:divBdr>
        <w:top w:val="none" w:sz="0" w:space="0" w:color="auto"/>
        <w:left w:val="none" w:sz="0" w:space="0" w:color="auto"/>
        <w:bottom w:val="none" w:sz="0" w:space="0" w:color="auto"/>
        <w:right w:val="none" w:sz="0" w:space="0" w:color="auto"/>
      </w:divBdr>
    </w:div>
    <w:div w:id="624850671">
      <w:bodyDiv w:val="1"/>
      <w:marLeft w:val="0"/>
      <w:marRight w:val="0"/>
      <w:marTop w:val="0"/>
      <w:marBottom w:val="0"/>
      <w:divBdr>
        <w:top w:val="none" w:sz="0" w:space="0" w:color="auto"/>
        <w:left w:val="none" w:sz="0" w:space="0" w:color="auto"/>
        <w:bottom w:val="none" w:sz="0" w:space="0" w:color="auto"/>
        <w:right w:val="none" w:sz="0" w:space="0" w:color="auto"/>
      </w:divBdr>
    </w:div>
    <w:div w:id="625239941">
      <w:bodyDiv w:val="1"/>
      <w:marLeft w:val="0"/>
      <w:marRight w:val="0"/>
      <w:marTop w:val="0"/>
      <w:marBottom w:val="0"/>
      <w:divBdr>
        <w:top w:val="none" w:sz="0" w:space="0" w:color="auto"/>
        <w:left w:val="none" w:sz="0" w:space="0" w:color="auto"/>
        <w:bottom w:val="none" w:sz="0" w:space="0" w:color="auto"/>
        <w:right w:val="none" w:sz="0" w:space="0" w:color="auto"/>
      </w:divBdr>
    </w:div>
    <w:div w:id="634680102">
      <w:bodyDiv w:val="1"/>
      <w:marLeft w:val="0"/>
      <w:marRight w:val="0"/>
      <w:marTop w:val="0"/>
      <w:marBottom w:val="0"/>
      <w:divBdr>
        <w:top w:val="none" w:sz="0" w:space="0" w:color="auto"/>
        <w:left w:val="none" w:sz="0" w:space="0" w:color="auto"/>
        <w:bottom w:val="none" w:sz="0" w:space="0" w:color="auto"/>
        <w:right w:val="none" w:sz="0" w:space="0" w:color="auto"/>
      </w:divBdr>
    </w:div>
    <w:div w:id="654070509">
      <w:bodyDiv w:val="1"/>
      <w:marLeft w:val="0"/>
      <w:marRight w:val="0"/>
      <w:marTop w:val="0"/>
      <w:marBottom w:val="0"/>
      <w:divBdr>
        <w:top w:val="none" w:sz="0" w:space="0" w:color="auto"/>
        <w:left w:val="none" w:sz="0" w:space="0" w:color="auto"/>
        <w:bottom w:val="none" w:sz="0" w:space="0" w:color="auto"/>
        <w:right w:val="none" w:sz="0" w:space="0" w:color="auto"/>
      </w:divBdr>
    </w:div>
    <w:div w:id="654378026">
      <w:bodyDiv w:val="1"/>
      <w:marLeft w:val="0"/>
      <w:marRight w:val="0"/>
      <w:marTop w:val="0"/>
      <w:marBottom w:val="0"/>
      <w:divBdr>
        <w:top w:val="none" w:sz="0" w:space="0" w:color="auto"/>
        <w:left w:val="none" w:sz="0" w:space="0" w:color="auto"/>
        <w:bottom w:val="none" w:sz="0" w:space="0" w:color="auto"/>
        <w:right w:val="none" w:sz="0" w:space="0" w:color="auto"/>
      </w:divBdr>
    </w:div>
    <w:div w:id="665521764">
      <w:bodyDiv w:val="1"/>
      <w:marLeft w:val="0"/>
      <w:marRight w:val="0"/>
      <w:marTop w:val="0"/>
      <w:marBottom w:val="0"/>
      <w:divBdr>
        <w:top w:val="none" w:sz="0" w:space="0" w:color="auto"/>
        <w:left w:val="none" w:sz="0" w:space="0" w:color="auto"/>
        <w:bottom w:val="none" w:sz="0" w:space="0" w:color="auto"/>
        <w:right w:val="none" w:sz="0" w:space="0" w:color="auto"/>
      </w:divBdr>
    </w:div>
    <w:div w:id="712384698">
      <w:bodyDiv w:val="1"/>
      <w:marLeft w:val="0"/>
      <w:marRight w:val="0"/>
      <w:marTop w:val="0"/>
      <w:marBottom w:val="0"/>
      <w:divBdr>
        <w:top w:val="none" w:sz="0" w:space="0" w:color="auto"/>
        <w:left w:val="none" w:sz="0" w:space="0" w:color="auto"/>
        <w:bottom w:val="none" w:sz="0" w:space="0" w:color="auto"/>
        <w:right w:val="none" w:sz="0" w:space="0" w:color="auto"/>
      </w:divBdr>
    </w:div>
    <w:div w:id="726341643">
      <w:bodyDiv w:val="1"/>
      <w:marLeft w:val="0"/>
      <w:marRight w:val="0"/>
      <w:marTop w:val="0"/>
      <w:marBottom w:val="0"/>
      <w:divBdr>
        <w:top w:val="none" w:sz="0" w:space="0" w:color="auto"/>
        <w:left w:val="none" w:sz="0" w:space="0" w:color="auto"/>
        <w:bottom w:val="none" w:sz="0" w:space="0" w:color="auto"/>
        <w:right w:val="none" w:sz="0" w:space="0" w:color="auto"/>
      </w:divBdr>
    </w:div>
    <w:div w:id="728453191">
      <w:bodyDiv w:val="1"/>
      <w:marLeft w:val="0"/>
      <w:marRight w:val="0"/>
      <w:marTop w:val="0"/>
      <w:marBottom w:val="0"/>
      <w:divBdr>
        <w:top w:val="none" w:sz="0" w:space="0" w:color="auto"/>
        <w:left w:val="none" w:sz="0" w:space="0" w:color="auto"/>
        <w:bottom w:val="none" w:sz="0" w:space="0" w:color="auto"/>
        <w:right w:val="none" w:sz="0" w:space="0" w:color="auto"/>
      </w:divBdr>
    </w:div>
    <w:div w:id="728847180">
      <w:bodyDiv w:val="1"/>
      <w:marLeft w:val="0"/>
      <w:marRight w:val="0"/>
      <w:marTop w:val="0"/>
      <w:marBottom w:val="0"/>
      <w:divBdr>
        <w:top w:val="none" w:sz="0" w:space="0" w:color="auto"/>
        <w:left w:val="none" w:sz="0" w:space="0" w:color="auto"/>
        <w:bottom w:val="none" w:sz="0" w:space="0" w:color="auto"/>
        <w:right w:val="none" w:sz="0" w:space="0" w:color="auto"/>
      </w:divBdr>
    </w:div>
    <w:div w:id="757480784">
      <w:bodyDiv w:val="1"/>
      <w:marLeft w:val="0"/>
      <w:marRight w:val="0"/>
      <w:marTop w:val="0"/>
      <w:marBottom w:val="0"/>
      <w:divBdr>
        <w:top w:val="none" w:sz="0" w:space="0" w:color="auto"/>
        <w:left w:val="none" w:sz="0" w:space="0" w:color="auto"/>
        <w:bottom w:val="none" w:sz="0" w:space="0" w:color="auto"/>
        <w:right w:val="none" w:sz="0" w:space="0" w:color="auto"/>
      </w:divBdr>
    </w:div>
    <w:div w:id="767578966">
      <w:bodyDiv w:val="1"/>
      <w:marLeft w:val="0"/>
      <w:marRight w:val="0"/>
      <w:marTop w:val="0"/>
      <w:marBottom w:val="0"/>
      <w:divBdr>
        <w:top w:val="none" w:sz="0" w:space="0" w:color="auto"/>
        <w:left w:val="none" w:sz="0" w:space="0" w:color="auto"/>
        <w:bottom w:val="none" w:sz="0" w:space="0" w:color="auto"/>
        <w:right w:val="none" w:sz="0" w:space="0" w:color="auto"/>
      </w:divBdr>
    </w:div>
    <w:div w:id="787744909">
      <w:bodyDiv w:val="1"/>
      <w:marLeft w:val="0"/>
      <w:marRight w:val="0"/>
      <w:marTop w:val="0"/>
      <w:marBottom w:val="0"/>
      <w:divBdr>
        <w:top w:val="none" w:sz="0" w:space="0" w:color="auto"/>
        <w:left w:val="none" w:sz="0" w:space="0" w:color="auto"/>
        <w:bottom w:val="none" w:sz="0" w:space="0" w:color="auto"/>
        <w:right w:val="none" w:sz="0" w:space="0" w:color="auto"/>
      </w:divBdr>
    </w:div>
    <w:div w:id="824206821">
      <w:bodyDiv w:val="1"/>
      <w:marLeft w:val="0"/>
      <w:marRight w:val="0"/>
      <w:marTop w:val="0"/>
      <w:marBottom w:val="0"/>
      <w:divBdr>
        <w:top w:val="none" w:sz="0" w:space="0" w:color="auto"/>
        <w:left w:val="none" w:sz="0" w:space="0" w:color="auto"/>
        <w:bottom w:val="none" w:sz="0" w:space="0" w:color="auto"/>
        <w:right w:val="none" w:sz="0" w:space="0" w:color="auto"/>
      </w:divBdr>
    </w:div>
    <w:div w:id="846560345">
      <w:bodyDiv w:val="1"/>
      <w:marLeft w:val="0"/>
      <w:marRight w:val="0"/>
      <w:marTop w:val="0"/>
      <w:marBottom w:val="0"/>
      <w:divBdr>
        <w:top w:val="none" w:sz="0" w:space="0" w:color="auto"/>
        <w:left w:val="none" w:sz="0" w:space="0" w:color="auto"/>
        <w:bottom w:val="none" w:sz="0" w:space="0" w:color="auto"/>
        <w:right w:val="none" w:sz="0" w:space="0" w:color="auto"/>
      </w:divBdr>
    </w:div>
    <w:div w:id="850876180">
      <w:bodyDiv w:val="1"/>
      <w:marLeft w:val="0"/>
      <w:marRight w:val="0"/>
      <w:marTop w:val="0"/>
      <w:marBottom w:val="0"/>
      <w:divBdr>
        <w:top w:val="none" w:sz="0" w:space="0" w:color="auto"/>
        <w:left w:val="none" w:sz="0" w:space="0" w:color="auto"/>
        <w:bottom w:val="none" w:sz="0" w:space="0" w:color="auto"/>
        <w:right w:val="none" w:sz="0" w:space="0" w:color="auto"/>
      </w:divBdr>
    </w:div>
    <w:div w:id="874659871">
      <w:bodyDiv w:val="1"/>
      <w:marLeft w:val="0"/>
      <w:marRight w:val="0"/>
      <w:marTop w:val="0"/>
      <w:marBottom w:val="0"/>
      <w:divBdr>
        <w:top w:val="none" w:sz="0" w:space="0" w:color="auto"/>
        <w:left w:val="none" w:sz="0" w:space="0" w:color="auto"/>
        <w:bottom w:val="none" w:sz="0" w:space="0" w:color="auto"/>
        <w:right w:val="none" w:sz="0" w:space="0" w:color="auto"/>
      </w:divBdr>
    </w:div>
    <w:div w:id="877666135">
      <w:bodyDiv w:val="1"/>
      <w:marLeft w:val="0"/>
      <w:marRight w:val="0"/>
      <w:marTop w:val="0"/>
      <w:marBottom w:val="0"/>
      <w:divBdr>
        <w:top w:val="none" w:sz="0" w:space="0" w:color="auto"/>
        <w:left w:val="none" w:sz="0" w:space="0" w:color="auto"/>
        <w:bottom w:val="none" w:sz="0" w:space="0" w:color="auto"/>
        <w:right w:val="none" w:sz="0" w:space="0" w:color="auto"/>
      </w:divBdr>
    </w:div>
    <w:div w:id="884148003">
      <w:bodyDiv w:val="1"/>
      <w:marLeft w:val="0"/>
      <w:marRight w:val="0"/>
      <w:marTop w:val="0"/>
      <w:marBottom w:val="0"/>
      <w:divBdr>
        <w:top w:val="none" w:sz="0" w:space="0" w:color="auto"/>
        <w:left w:val="none" w:sz="0" w:space="0" w:color="auto"/>
        <w:bottom w:val="none" w:sz="0" w:space="0" w:color="auto"/>
        <w:right w:val="none" w:sz="0" w:space="0" w:color="auto"/>
      </w:divBdr>
    </w:div>
    <w:div w:id="898440595">
      <w:bodyDiv w:val="1"/>
      <w:marLeft w:val="0"/>
      <w:marRight w:val="0"/>
      <w:marTop w:val="0"/>
      <w:marBottom w:val="0"/>
      <w:divBdr>
        <w:top w:val="none" w:sz="0" w:space="0" w:color="auto"/>
        <w:left w:val="none" w:sz="0" w:space="0" w:color="auto"/>
        <w:bottom w:val="none" w:sz="0" w:space="0" w:color="auto"/>
        <w:right w:val="none" w:sz="0" w:space="0" w:color="auto"/>
      </w:divBdr>
    </w:div>
    <w:div w:id="899511656">
      <w:bodyDiv w:val="1"/>
      <w:marLeft w:val="0"/>
      <w:marRight w:val="0"/>
      <w:marTop w:val="0"/>
      <w:marBottom w:val="0"/>
      <w:divBdr>
        <w:top w:val="none" w:sz="0" w:space="0" w:color="auto"/>
        <w:left w:val="none" w:sz="0" w:space="0" w:color="auto"/>
        <w:bottom w:val="none" w:sz="0" w:space="0" w:color="auto"/>
        <w:right w:val="none" w:sz="0" w:space="0" w:color="auto"/>
      </w:divBdr>
    </w:div>
    <w:div w:id="904796984">
      <w:bodyDiv w:val="1"/>
      <w:marLeft w:val="0"/>
      <w:marRight w:val="0"/>
      <w:marTop w:val="0"/>
      <w:marBottom w:val="0"/>
      <w:divBdr>
        <w:top w:val="none" w:sz="0" w:space="0" w:color="auto"/>
        <w:left w:val="none" w:sz="0" w:space="0" w:color="auto"/>
        <w:bottom w:val="none" w:sz="0" w:space="0" w:color="auto"/>
        <w:right w:val="none" w:sz="0" w:space="0" w:color="auto"/>
      </w:divBdr>
    </w:div>
    <w:div w:id="916209347">
      <w:bodyDiv w:val="1"/>
      <w:marLeft w:val="0"/>
      <w:marRight w:val="0"/>
      <w:marTop w:val="0"/>
      <w:marBottom w:val="0"/>
      <w:divBdr>
        <w:top w:val="none" w:sz="0" w:space="0" w:color="auto"/>
        <w:left w:val="none" w:sz="0" w:space="0" w:color="auto"/>
        <w:bottom w:val="none" w:sz="0" w:space="0" w:color="auto"/>
        <w:right w:val="none" w:sz="0" w:space="0" w:color="auto"/>
      </w:divBdr>
    </w:div>
    <w:div w:id="953364829">
      <w:bodyDiv w:val="1"/>
      <w:marLeft w:val="0"/>
      <w:marRight w:val="0"/>
      <w:marTop w:val="0"/>
      <w:marBottom w:val="0"/>
      <w:divBdr>
        <w:top w:val="none" w:sz="0" w:space="0" w:color="auto"/>
        <w:left w:val="none" w:sz="0" w:space="0" w:color="auto"/>
        <w:bottom w:val="none" w:sz="0" w:space="0" w:color="auto"/>
        <w:right w:val="none" w:sz="0" w:space="0" w:color="auto"/>
      </w:divBdr>
    </w:div>
    <w:div w:id="956368991">
      <w:bodyDiv w:val="1"/>
      <w:marLeft w:val="0"/>
      <w:marRight w:val="0"/>
      <w:marTop w:val="0"/>
      <w:marBottom w:val="0"/>
      <w:divBdr>
        <w:top w:val="none" w:sz="0" w:space="0" w:color="auto"/>
        <w:left w:val="none" w:sz="0" w:space="0" w:color="auto"/>
        <w:bottom w:val="none" w:sz="0" w:space="0" w:color="auto"/>
        <w:right w:val="none" w:sz="0" w:space="0" w:color="auto"/>
      </w:divBdr>
    </w:div>
    <w:div w:id="961885889">
      <w:bodyDiv w:val="1"/>
      <w:marLeft w:val="0"/>
      <w:marRight w:val="0"/>
      <w:marTop w:val="0"/>
      <w:marBottom w:val="0"/>
      <w:divBdr>
        <w:top w:val="none" w:sz="0" w:space="0" w:color="auto"/>
        <w:left w:val="none" w:sz="0" w:space="0" w:color="auto"/>
        <w:bottom w:val="none" w:sz="0" w:space="0" w:color="auto"/>
        <w:right w:val="none" w:sz="0" w:space="0" w:color="auto"/>
      </w:divBdr>
    </w:div>
    <w:div w:id="974329899">
      <w:bodyDiv w:val="1"/>
      <w:marLeft w:val="0"/>
      <w:marRight w:val="0"/>
      <w:marTop w:val="0"/>
      <w:marBottom w:val="0"/>
      <w:divBdr>
        <w:top w:val="none" w:sz="0" w:space="0" w:color="auto"/>
        <w:left w:val="none" w:sz="0" w:space="0" w:color="auto"/>
        <w:bottom w:val="none" w:sz="0" w:space="0" w:color="auto"/>
        <w:right w:val="none" w:sz="0" w:space="0" w:color="auto"/>
      </w:divBdr>
    </w:div>
    <w:div w:id="982932443">
      <w:bodyDiv w:val="1"/>
      <w:marLeft w:val="0"/>
      <w:marRight w:val="0"/>
      <w:marTop w:val="0"/>
      <w:marBottom w:val="0"/>
      <w:divBdr>
        <w:top w:val="none" w:sz="0" w:space="0" w:color="auto"/>
        <w:left w:val="none" w:sz="0" w:space="0" w:color="auto"/>
        <w:bottom w:val="none" w:sz="0" w:space="0" w:color="auto"/>
        <w:right w:val="none" w:sz="0" w:space="0" w:color="auto"/>
      </w:divBdr>
    </w:div>
    <w:div w:id="990215349">
      <w:bodyDiv w:val="1"/>
      <w:marLeft w:val="0"/>
      <w:marRight w:val="0"/>
      <w:marTop w:val="0"/>
      <w:marBottom w:val="0"/>
      <w:divBdr>
        <w:top w:val="none" w:sz="0" w:space="0" w:color="auto"/>
        <w:left w:val="none" w:sz="0" w:space="0" w:color="auto"/>
        <w:bottom w:val="none" w:sz="0" w:space="0" w:color="auto"/>
        <w:right w:val="none" w:sz="0" w:space="0" w:color="auto"/>
      </w:divBdr>
    </w:div>
    <w:div w:id="1016927354">
      <w:bodyDiv w:val="1"/>
      <w:marLeft w:val="0"/>
      <w:marRight w:val="0"/>
      <w:marTop w:val="0"/>
      <w:marBottom w:val="0"/>
      <w:divBdr>
        <w:top w:val="none" w:sz="0" w:space="0" w:color="auto"/>
        <w:left w:val="none" w:sz="0" w:space="0" w:color="auto"/>
        <w:bottom w:val="none" w:sz="0" w:space="0" w:color="auto"/>
        <w:right w:val="none" w:sz="0" w:space="0" w:color="auto"/>
      </w:divBdr>
    </w:div>
    <w:div w:id="1041785236">
      <w:bodyDiv w:val="1"/>
      <w:marLeft w:val="0"/>
      <w:marRight w:val="0"/>
      <w:marTop w:val="0"/>
      <w:marBottom w:val="0"/>
      <w:divBdr>
        <w:top w:val="none" w:sz="0" w:space="0" w:color="auto"/>
        <w:left w:val="none" w:sz="0" w:space="0" w:color="auto"/>
        <w:bottom w:val="none" w:sz="0" w:space="0" w:color="auto"/>
        <w:right w:val="none" w:sz="0" w:space="0" w:color="auto"/>
      </w:divBdr>
    </w:div>
    <w:div w:id="1059671720">
      <w:bodyDiv w:val="1"/>
      <w:marLeft w:val="0"/>
      <w:marRight w:val="0"/>
      <w:marTop w:val="0"/>
      <w:marBottom w:val="0"/>
      <w:divBdr>
        <w:top w:val="none" w:sz="0" w:space="0" w:color="auto"/>
        <w:left w:val="none" w:sz="0" w:space="0" w:color="auto"/>
        <w:bottom w:val="none" w:sz="0" w:space="0" w:color="auto"/>
        <w:right w:val="none" w:sz="0" w:space="0" w:color="auto"/>
      </w:divBdr>
    </w:div>
    <w:div w:id="1066302340">
      <w:bodyDiv w:val="1"/>
      <w:marLeft w:val="0"/>
      <w:marRight w:val="0"/>
      <w:marTop w:val="0"/>
      <w:marBottom w:val="0"/>
      <w:divBdr>
        <w:top w:val="none" w:sz="0" w:space="0" w:color="auto"/>
        <w:left w:val="none" w:sz="0" w:space="0" w:color="auto"/>
        <w:bottom w:val="none" w:sz="0" w:space="0" w:color="auto"/>
        <w:right w:val="none" w:sz="0" w:space="0" w:color="auto"/>
      </w:divBdr>
    </w:div>
    <w:div w:id="1069381592">
      <w:bodyDiv w:val="1"/>
      <w:marLeft w:val="0"/>
      <w:marRight w:val="0"/>
      <w:marTop w:val="0"/>
      <w:marBottom w:val="0"/>
      <w:divBdr>
        <w:top w:val="none" w:sz="0" w:space="0" w:color="auto"/>
        <w:left w:val="none" w:sz="0" w:space="0" w:color="auto"/>
        <w:bottom w:val="none" w:sz="0" w:space="0" w:color="auto"/>
        <w:right w:val="none" w:sz="0" w:space="0" w:color="auto"/>
      </w:divBdr>
    </w:div>
    <w:div w:id="1069962802">
      <w:bodyDiv w:val="1"/>
      <w:marLeft w:val="0"/>
      <w:marRight w:val="0"/>
      <w:marTop w:val="0"/>
      <w:marBottom w:val="0"/>
      <w:divBdr>
        <w:top w:val="none" w:sz="0" w:space="0" w:color="auto"/>
        <w:left w:val="none" w:sz="0" w:space="0" w:color="auto"/>
        <w:bottom w:val="none" w:sz="0" w:space="0" w:color="auto"/>
        <w:right w:val="none" w:sz="0" w:space="0" w:color="auto"/>
      </w:divBdr>
    </w:div>
    <w:div w:id="1092162237">
      <w:bodyDiv w:val="1"/>
      <w:marLeft w:val="0"/>
      <w:marRight w:val="0"/>
      <w:marTop w:val="0"/>
      <w:marBottom w:val="0"/>
      <w:divBdr>
        <w:top w:val="none" w:sz="0" w:space="0" w:color="auto"/>
        <w:left w:val="none" w:sz="0" w:space="0" w:color="auto"/>
        <w:bottom w:val="none" w:sz="0" w:space="0" w:color="auto"/>
        <w:right w:val="none" w:sz="0" w:space="0" w:color="auto"/>
      </w:divBdr>
    </w:div>
    <w:div w:id="1101070699">
      <w:bodyDiv w:val="1"/>
      <w:marLeft w:val="0"/>
      <w:marRight w:val="0"/>
      <w:marTop w:val="0"/>
      <w:marBottom w:val="0"/>
      <w:divBdr>
        <w:top w:val="none" w:sz="0" w:space="0" w:color="auto"/>
        <w:left w:val="none" w:sz="0" w:space="0" w:color="auto"/>
        <w:bottom w:val="none" w:sz="0" w:space="0" w:color="auto"/>
        <w:right w:val="none" w:sz="0" w:space="0" w:color="auto"/>
      </w:divBdr>
    </w:div>
    <w:div w:id="1103450631">
      <w:bodyDiv w:val="1"/>
      <w:marLeft w:val="0"/>
      <w:marRight w:val="0"/>
      <w:marTop w:val="0"/>
      <w:marBottom w:val="0"/>
      <w:divBdr>
        <w:top w:val="none" w:sz="0" w:space="0" w:color="auto"/>
        <w:left w:val="none" w:sz="0" w:space="0" w:color="auto"/>
        <w:bottom w:val="none" w:sz="0" w:space="0" w:color="auto"/>
        <w:right w:val="none" w:sz="0" w:space="0" w:color="auto"/>
      </w:divBdr>
    </w:div>
    <w:div w:id="1111243496">
      <w:bodyDiv w:val="1"/>
      <w:marLeft w:val="0"/>
      <w:marRight w:val="0"/>
      <w:marTop w:val="0"/>
      <w:marBottom w:val="0"/>
      <w:divBdr>
        <w:top w:val="none" w:sz="0" w:space="0" w:color="auto"/>
        <w:left w:val="none" w:sz="0" w:space="0" w:color="auto"/>
        <w:bottom w:val="none" w:sz="0" w:space="0" w:color="auto"/>
        <w:right w:val="none" w:sz="0" w:space="0" w:color="auto"/>
      </w:divBdr>
    </w:div>
    <w:div w:id="1118136300">
      <w:bodyDiv w:val="1"/>
      <w:marLeft w:val="0"/>
      <w:marRight w:val="0"/>
      <w:marTop w:val="0"/>
      <w:marBottom w:val="0"/>
      <w:divBdr>
        <w:top w:val="none" w:sz="0" w:space="0" w:color="auto"/>
        <w:left w:val="none" w:sz="0" w:space="0" w:color="auto"/>
        <w:bottom w:val="none" w:sz="0" w:space="0" w:color="auto"/>
        <w:right w:val="none" w:sz="0" w:space="0" w:color="auto"/>
      </w:divBdr>
    </w:div>
    <w:div w:id="1137145239">
      <w:bodyDiv w:val="1"/>
      <w:marLeft w:val="0"/>
      <w:marRight w:val="0"/>
      <w:marTop w:val="0"/>
      <w:marBottom w:val="0"/>
      <w:divBdr>
        <w:top w:val="none" w:sz="0" w:space="0" w:color="auto"/>
        <w:left w:val="none" w:sz="0" w:space="0" w:color="auto"/>
        <w:bottom w:val="none" w:sz="0" w:space="0" w:color="auto"/>
        <w:right w:val="none" w:sz="0" w:space="0" w:color="auto"/>
      </w:divBdr>
    </w:div>
    <w:div w:id="1138376270">
      <w:bodyDiv w:val="1"/>
      <w:marLeft w:val="0"/>
      <w:marRight w:val="0"/>
      <w:marTop w:val="0"/>
      <w:marBottom w:val="0"/>
      <w:divBdr>
        <w:top w:val="none" w:sz="0" w:space="0" w:color="auto"/>
        <w:left w:val="none" w:sz="0" w:space="0" w:color="auto"/>
        <w:bottom w:val="none" w:sz="0" w:space="0" w:color="auto"/>
        <w:right w:val="none" w:sz="0" w:space="0" w:color="auto"/>
      </w:divBdr>
    </w:div>
    <w:div w:id="1171798898">
      <w:bodyDiv w:val="1"/>
      <w:marLeft w:val="0"/>
      <w:marRight w:val="0"/>
      <w:marTop w:val="0"/>
      <w:marBottom w:val="0"/>
      <w:divBdr>
        <w:top w:val="none" w:sz="0" w:space="0" w:color="auto"/>
        <w:left w:val="none" w:sz="0" w:space="0" w:color="auto"/>
        <w:bottom w:val="none" w:sz="0" w:space="0" w:color="auto"/>
        <w:right w:val="none" w:sz="0" w:space="0" w:color="auto"/>
      </w:divBdr>
    </w:div>
    <w:div w:id="1184975995">
      <w:bodyDiv w:val="1"/>
      <w:marLeft w:val="0"/>
      <w:marRight w:val="0"/>
      <w:marTop w:val="0"/>
      <w:marBottom w:val="0"/>
      <w:divBdr>
        <w:top w:val="none" w:sz="0" w:space="0" w:color="auto"/>
        <w:left w:val="none" w:sz="0" w:space="0" w:color="auto"/>
        <w:bottom w:val="none" w:sz="0" w:space="0" w:color="auto"/>
        <w:right w:val="none" w:sz="0" w:space="0" w:color="auto"/>
      </w:divBdr>
    </w:div>
    <w:div w:id="1217473486">
      <w:bodyDiv w:val="1"/>
      <w:marLeft w:val="0"/>
      <w:marRight w:val="0"/>
      <w:marTop w:val="0"/>
      <w:marBottom w:val="0"/>
      <w:divBdr>
        <w:top w:val="none" w:sz="0" w:space="0" w:color="auto"/>
        <w:left w:val="none" w:sz="0" w:space="0" w:color="auto"/>
        <w:bottom w:val="none" w:sz="0" w:space="0" w:color="auto"/>
        <w:right w:val="none" w:sz="0" w:space="0" w:color="auto"/>
      </w:divBdr>
    </w:div>
    <w:div w:id="1248686091">
      <w:bodyDiv w:val="1"/>
      <w:marLeft w:val="0"/>
      <w:marRight w:val="0"/>
      <w:marTop w:val="0"/>
      <w:marBottom w:val="0"/>
      <w:divBdr>
        <w:top w:val="none" w:sz="0" w:space="0" w:color="auto"/>
        <w:left w:val="none" w:sz="0" w:space="0" w:color="auto"/>
        <w:bottom w:val="none" w:sz="0" w:space="0" w:color="auto"/>
        <w:right w:val="none" w:sz="0" w:space="0" w:color="auto"/>
      </w:divBdr>
    </w:div>
    <w:div w:id="1287614071">
      <w:bodyDiv w:val="1"/>
      <w:marLeft w:val="0"/>
      <w:marRight w:val="0"/>
      <w:marTop w:val="0"/>
      <w:marBottom w:val="0"/>
      <w:divBdr>
        <w:top w:val="none" w:sz="0" w:space="0" w:color="auto"/>
        <w:left w:val="none" w:sz="0" w:space="0" w:color="auto"/>
        <w:bottom w:val="none" w:sz="0" w:space="0" w:color="auto"/>
        <w:right w:val="none" w:sz="0" w:space="0" w:color="auto"/>
      </w:divBdr>
    </w:div>
    <w:div w:id="1291596900">
      <w:bodyDiv w:val="1"/>
      <w:marLeft w:val="0"/>
      <w:marRight w:val="0"/>
      <w:marTop w:val="0"/>
      <w:marBottom w:val="0"/>
      <w:divBdr>
        <w:top w:val="none" w:sz="0" w:space="0" w:color="auto"/>
        <w:left w:val="none" w:sz="0" w:space="0" w:color="auto"/>
        <w:bottom w:val="none" w:sz="0" w:space="0" w:color="auto"/>
        <w:right w:val="none" w:sz="0" w:space="0" w:color="auto"/>
      </w:divBdr>
    </w:div>
    <w:div w:id="1293168838">
      <w:bodyDiv w:val="1"/>
      <w:marLeft w:val="0"/>
      <w:marRight w:val="0"/>
      <w:marTop w:val="0"/>
      <w:marBottom w:val="0"/>
      <w:divBdr>
        <w:top w:val="none" w:sz="0" w:space="0" w:color="auto"/>
        <w:left w:val="none" w:sz="0" w:space="0" w:color="auto"/>
        <w:bottom w:val="none" w:sz="0" w:space="0" w:color="auto"/>
        <w:right w:val="none" w:sz="0" w:space="0" w:color="auto"/>
      </w:divBdr>
    </w:div>
    <w:div w:id="1293244326">
      <w:bodyDiv w:val="1"/>
      <w:marLeft w:val="0"/>
      <w:marRight w:val="0"/>
      <w:marTop w:val="0"/>
      <w:marBottom w:val="0"/>
      <w:divBdr>
        <w:top w:val="none" w:sz="0" w:space="0" w:color="auto"/>
        <w:left w:val="none" w:sz="0" w:space="0" w:color="auto"/>
        <w:bottom w:val="none" w:sz="0" w:space="0" w:color="auto"/>
        <w:right w:val="none" w:sz="0" w:space="0" w:color="auto"/>
      </w:divBdr>
    </w:div>
    <w:div w:id="1320117684">
      <w:bodyDiv w:val="1"/>
      <w:marLeft w:val="0"/>
      <w:marRight w:val="0"/>
      <w:marTop w:val="0"/>
      <w:marBottom w:val="0"/>
      <w:divBdr>
        <w:top w:val="none" w:sz="0" w:space="0" w:color="auto"/>
        <w:left w:val="none" w:sz="0" w:space="0" w:color="auto"/>
        <w:bottom w:val="none" w:sz="0" w:space="0" w:color="auto"/>
        <w:right w:val="none" w:sz="0" w:space="0" w:color="auto"/>
      </w:divBdr>
    </w:div>
    <w:div w:id="1321541070">
      <w:bodyDiv w:val="1"/>
      <w:marLeft w:val="0"/>
      <w:marRight w:val="0"/>
      <w:marTop w:val="0"/>
      <w:marBottom w:val="0"/>
      <w:divBdr>
        <w:top w:val="none" w:sz="0" w:space="0" w:color="auto"/>
        <w:left w:val="none" w:sz="0" w:space="0" w:color="auto"/>
        <w:bottom w:val="none" w:sz="0" w:space="0" w:color="auto"/>
        <w:right w:val="none" w:sz="0" w:space="0" w:color="auto"/>
      </w:divBdr>
    </w:div>
    <w:div w:id="1324967993">
      <w:bodyDiv w:val="1"/>
      <w:marLeft w:val="0"/>
      <w:marRight w:val="0"/>
      <w:marTop w:val="0"/>
      <w:marBottom w:val="0"/>
      <w:divBdr>
        <w:top w:val="none" w:sz="0" w:space="0" w:color="auto"/>
        <w:left w:val="none" w:sz="0" w:space="0" w:color="auto"/>
        <w:bottom w:val="none" w:sz="0" w:space="0" w:color="auto"/>
        <w:right w:val="none" w:sz="0" w:space="0" w:color="auto"/>
      </w:divBdr>
    </w:div>
    <w:div w:id="1325627813">
      <w:bodyDiv w:val="1"/>
      <w:marLeft w:val="0"/>
      <w:marRight w:val="0"/>
      <w:marTop w:val="0"/>
      <w:marBottom w:val="0"/>
      <w:divBdr>
        <w:top w:val="none" w:sz="0" w:space="0" w:color="auto"/>
        <w:left w:val="none" w:sz="0" w:space="0" w:color="auto"/>
        <w:bottom w:val="none" w:sz="0" w:space="0" w:color="auto"/>
        <w:right w:val="none" w:sz="0" w:space="0" w:color="auto"/>
      </w:divBdr>
    </w:div>
    <w:div w:id="1333146782">
      <w:bodyDiv w:val="1"/>
      <w:marLeft w:val="0"/>
      <w:marRight w:val="0"/>
      <w:marTop w:val="0"/>
      <w:marBottom w:val="0"/>
      <w:divBdr>
        <w:top w:val="none" w:sz="0" w:space="0" w:color="auto"/>
        <w:left w:val="none" w:sz="0" w:space="0" w:color="auto"/>
        <w:bottom w:val="none" w:sz="0" w:space="0" w:color="auto"/>
        <w:right w:val="none" w:sz="0" w:space="0" w:color="auto"/>
      </w:divBdr>
    </w:div>
    <w:div w:id="1333492358">
      <w:bodyDiv w:val="1"/>
      <w:marLeft w:val="0"/>
      <w:marRight w:val="0"/>
      <w:marTop w:val="0"/>
      <w:marBottom w:val="0"/>
      <w:divBdr>
        <w:top w:val="none" w:sz="0" w:space="0" w:color="auto"/>
        <w:left w:val="none" w:sz="0" w:space="0" w:color="auto"/>
        <w:bottom w:val="none" w:sz="0" w:space="0" w:color="auto"/>
        <w:right w:val="none" w:sz="0" w:space="0" w:color="auto"/>
      </w:divBdr>
    </w:div>
    <w:div w:id="1334407560">
      <w:bodyDiv w:val="1"/>
      <w:marLeft w:val="0"/>
      <w:marRight w:val="0"/>
      <w:marTop w:val="0"/>
      <w:marBottom w:val="0"/>
      <w:divBdr>
        <w:top w:val="none" w:sz="0" w:space="0" w:color="auto"/>
        <w:left w:val="none" w:sz="0" w:space="0" w:color="auto"/>
        <w:bottom w:val="none" w:sz="0" w:space="0" w:color="auto"/>
        <w:right w:val="none" w:sz="0" w:space="0" w:color="auto"/>
      </w:divBdr>
    </w:div>
    <w:div w:id="1343630585">
      <w:bodyDiv w:val="1"/>
      <w:marLeft w:val="0"/>
      <w:marRight w:val="0"/>
      <w:marTop w:val="0"/>
      <w:marBottom w:val="0"/>
      <w:divBdr>
        <w:top w:val="none" w:sz="0" w:space="0" w:color="auto"/>
        <w:left w:val="none" w:sz="0" w:space="0" w:color="auto"/>
        <w:bottom w:val="none" w:sz="0" w:space="0" w:color="auto"/>
        <w:right w:val="none" w:sz="0" w:space="0" w:color="auto"/>
      </w:divBdr>
    </w:div>
    <w:div w:id="1346783114">
      <w:bodyDiv w:val="1"/>
      <w:marLeft w:val="0"/>
      <w:marRight w:val="0"/>
      <w:marTop w:val="0"/>
      <w:marBottom w:val="0"/>
      <w:divBdr>
        <w:top w:val="none" w:sz="0" w:space="0" w:color="auto"/>
        <w:left w:val="none" w:sz="0" w:space="0" w:color="auto"/>
        <w:bottom w:val="none" w:sz="0" w:space="0" w:color="auto"/>
        <w:right w:val="none" w:sz="0" w:space="0" w:color="auto"/>
      </w:divBdr>
    </w:div>
    <w:div w:id="1347365625">
      <w:bodyDiv w:val="1"/>
      <w:marLeft w:val="0"/>
      <w:marRight w:val="0"/>
      <w:marTop w:val="0"/>
      <w:marBottom w:val="0"/>
      <w:divBdr>
        <w:top w:val="none" w:sz="0" w:space="0" w:color="auto"/>
        <w:left w:val="none" w:sz="0" w:space="0" w:color="auto"/>
        <w:bottom w:val="none" w:sz="0" w:space="0" w:color="auto"/>
        <w:right w:val="none" w:sz="0" w:space="0" w:color="auto"/>
      </w:divBdr>
    </w:div>
    <w:div w:id="1359817332">
      <w:bodyDiv w:val="1"/>
      <w:marLeft w:val="0"/>
      <w:marRight w:val="0"/>
      <w:marTop w:val="0"/>
      <w:marBottom w:val="0"/>
      <w:divBdr>
        <w:top w:val="none" w:sz="0" w:space="0" w:color="auto"/>
        <w:left w:val="none" w:sz="0" w:space="0" w:color="auto"/>
        <w:bottom w:val="none" w:sz="0" w:space="0" w:color="auto"/>
        <w:right w:val="none" w:sz="0" w:space="0" w:color="auto"/>
      </w:divBdr>
    </w:div>
    <w:div w:id="1369571751">
      <w:bodyDiv w:val="1"/>
      <w:marLeft w:val="0"/>
      <w:marRight w:val="0"/>
      <w:marTop w:val="0"/>
      <w:marBottom w:val="0"/>
      <w:divBdr>
        <w:top w:val="none" w:sz="0" w:space="0" w:color="auto"/>
        <w:left w:val="none" w:sz="0" w:space="0" w:color="auto"/>
        <w:bottom w:val="none" w:sz="0" w:space="0" w:color="auto"/>
        <w:right w:val="none" w:sz="0" w:space="0" w:color="auto"/>
      </w:divBdr>
    </w:div>
    <w:div w:id="1375153550">
      <w:bodyDiv w:val="1"/>
      <w:marLeft w:val="0"/>
      <w:marRight w:val="0"/>
      <w:marTop w:val="0"/>
      <w:marBottom w:val="0"/>
      <w:divBdr>
        <w:top w:val="none" w:sz="0" w:space="0" w:color="auto"/>
        <w:left w:val="none" w:sz="0" w:space="0" w:color="auto"/>
        <w:bottom w:val="none" w:sz="0" w:space="0" w:color="auto"/>
        <w:right w:val="none" w:sz="0" w:space="0" w:color="auto"/>
      </w:divBdr>
    </w:div>
    <w:div w:id="1378511044">
      <w:bodyDiv w:val="1"/>
      <w:marLeft w:val="0"/>
      <w:marRight w:val="0"/>
      <w:marTop w:val="0"/>
      <w:marBottom w:val="0"/>
      <w:divBdr>
        <w:top w:val="none" w:sz="0" w:space="0" w:color="auto"/>
        <w:left w:val="none" w:sz="0" w:space="0" w:color="auto"/>
        <w:bottom w:val="none" w:sz="0" w:space="0" w:color="auto"/>
        <w:right w:val="none" w:sz="0" w:space="0" w:color="auto"/>
      </w:divBdr>
    </w:div>
    <w:div w:id="1381251366">
      <w:bodyDiv w:val="1"/>
      <w:marLeft w:val="0"/>
      <w:marRight w:val="0"/>
      <w:marTop w:val="0"/>
      <w:marBottom w:val="0"/>
      <w:divBdr>
        <w:top w:val="none" w:sz="0" w:space="0" w:color="auto"/>
        <w:left w:val="none" w:sz="0" w:space="0" w:color="auto"/>
        <w:bottom w:val="none" w:sz="0" w:space="0" w:color="auto"/>
        <w:right w:val="none" w:sz="0" w:space="0" w:color="auto"/>
      </w:divBdr>
    </w:div>
    <w:div w:id="1406490102">
      <w:bodyDiv w:val="1"/>
      <w:marLeft w:val="0"/>
      <w:marRight w:val="0"/>
      <w:marTop w:val="0"/>
      <w:marBottom w:val="0"/>
      <w:divBdr>
        <w:top w:val="none" w:sz="0" w:space="0" w:color="auto"/>
        <w:left w:val="none" w:sz="0" w:space="0" w:color="auto"/>
        <w:bottom w:val="none" w:sz="0" w:space="0" w:color="auto"/>
        <w:right w:val="none" w:sz="0" w:space="0" w:color="auto"/>
      </w:divBdr>
    </w:div>
    <w:div w:id="1427992471">
      <w:bodyDiv w:val="1"/>
      <w:marLeft w:val="0"/>
      <w:marRight w:val="0"/>
      <w:marTop w:val="0"/>
      <w:marBottom w:val="0"/>
      <w:divBdr>
        <w:top w:val="none" w:sz="0" w:space="0" w:color="auto"/>
        <w:left w:val="none" w:sz="0" w:space="0" w:color="auto"/>
        <w:bottom w:val="none" w:sz="0" w:space="0" w:color="auto"/>
        <w:right w:val="none" w:sz="0" w:space="0" w:color="auto"/>
      </w:divBdr>
    </w:div>
    <w:div w:id="1428885162">
      <w:bodyDiv w:val="1"/>
      <w:marLeft w:val="0"/>
      <w:marRight w:val="0"/>
      <w:marTop w:val="0"/>
      <w:marBottom w:val="0"/>
      <w:divBdr>
        <w:top w:val="none" w:sz="0" w:space="0" w:color="auto"/>
        <w:left w:val="none" w:sz="0" w:space="0" w:color="auto"/>
        <w:bottom w:val="none" w:sz="0" w:space="0" w:color="auto"/>
        <w:right w:val="none" w:sz="0" w:space="0" w:color="auto"/>
      </w:divBdr>
    </w:div>
    <w:div w:id="1430085476">
      <w:bodyDiv w:val="1"/>
      <w:marLeft w:val="0"/>
      <w:marRight w:val="0"/>
      <w:marTop w:val="0"/>
      <w:marBottom w:val="0"/>
      <w:divBdr>
        <w:top w:val="none" w:sz="0" w:space="0" w:color="auto"/>
        <w:left w:val="none" w:sz="0" w:space="0" w:color="auto"/>
        <w:bottom w:val="none" w:sz="0" w:space="0" w:color="auto"/>
        <w:right w:val="none" w:sz="0" w:space="0" w:color="auto"/>
      </w:divBdr>
    </w:div>
    <w:div w:id="1439108694">
      <w:bodyDiv w:val="1"/>
      <w:marLeft w:val="0"/>
      <w:marRight w:val="0"/>
      <w:marTop w:val="0"/>
      <w:marBottom w:val="0"/>
      <w:divBdr>
        <w:top w:val="none" w:sz="0" w:space="0" w:color="auto"/>
        <w:left w:val="none" w:sz="0" w:space="0" w:color="auto"/>
        <w:bottom w:val="none" w:sz="0" w:space="0" w:color="auto"/>
        <w:right w:val="none" w:sz="0" w:space="0" w:color="auto"/>
      </w:divBdr>
    </w:div>
    <w:div w:id="1439837009">
      <w:bodyDiv w:val="1"/>
      <w:marLeft w:val="0"/>
      <w:marRight w:val="0"/>
      <w:marTop w:val="0"/>
      <w:marBottom w:val="0"/>
      <w:divBdr>
        <w:top w:val="none" w:sz="0" w:space="0" w:color="auto"/>
        <w:left w:val="none" w:sz="0" w:space="0" w:color="auto"/>
        <w:bottom w:val="none" w:sz="0" w:space="0" w:color="auto"/>
        <w:right w:val="none" w:sz="0" w:space="0" w:color="auto"/>
      </w:divBdr>
    </w:div>
    <w:div w:id="1494639134">
      <w:bodyDiv w:val="1"/>
      <w:marLeft w:val="0"/>
      <w:marRight w:val="0"/>
      <w:marTop w:val="0"/>
      <w:marBottom w:val="0"/>
      <w:divBdr>
        <w:top w:val="none" w:sz="0" w:space="0" w:color="auto"/>
        <w:left w:val="none" w:sz="0" w:space="0" w:color="auto"/>
        <w:bottom w:val="none" w:sz="0" w:space="0" w:color="auto"/>
        <w:right w:val="none" w:sz="0" w:space="0" w:color="auto"/>
      </w:divBdr>
    </w:div>
    <w:div w:id="1499032538">
      <w:bodyDiv w:val="1"/>
      <w:marLeft w:val="0"/>
      <w:marRight w:val="0"/>
      <w:marTop w:val="0"/>
      <w:marBottom w:val="0"/>
      <w:divBdr>
        <w:top w:val="none" w:sz="0" w:space="0" w:color="auto"/>
        <w:left w:val="none" w:sz="0" w:space="0" w:color="auto"/>
        <w:bottom w:val="none" w:sz="0" w:space="0" w:color="auto"/>
        <w:right w:val="none" w:sz="0" w:space="0" w:color="auto"/>
      </w:divBdr>
    </w:div>
    <w:div w:id="1503274579">
      <w:bodyDiv w:val="1"/>
      <w:marLeft w:val="0"/>
      <w:marRight w:val="0"/>
      <w:marTop w:val="0"/>
      <w:marBottom w:val="0"/>
      <w:divBdr>
        <w:top w:val="none" w:sz="0" w:space="0" w:color="auto"/>
        <w:left w:val="none" w:sz="0" w:space="0" w:color="auto"/>
        <w:bottom w:val="none" w:sz="0" w:space="0" w:color="auto"/>
        <w:right w:val="none" w:sz="0" w:space="0" w:color="auto"/>
      </w:divBdr>
    </w:div>
    <w:div w:id="1511262643">
      <w:bodyDiv w:val="1"/>
      <w:marLeft w:val="0"/>
      <w:marRight w:val="0"/>
      <w:marTop w:val="0"/>
      <w:marBottom w:val="0"/>
      <w:divBdr>
        <w:top w:val="none" w:sz="0" w:space="0" w:color="auto"/>
        <w:left w:val="none" w:sz="0" w:space="0" w:color="auto"/>
        <w:bottom w:val="none" w:sz="0" w:space="0" w:color="auto"/>
        <w:right w:val="none" w:sz="0" w:space="0" w:color="auto"/>
      </w:divBdr>
    </w:div>
    <w:div w:id="1526989560">
      <w:bodyDiv w:val="1"/>
      <w:marLeft w:val="0"/>
      <w:marRight w:val="0"/>
      <w:marTop w:val="0"/>
      <w:marBottom w:val="0"/>
      <w:divBdr>
        <w:top w:val="none" w:sz="0" w:space="0" w:color="auto"/>
        <w:left w:val="none" w:sz="0" w:space="0" w:color="auto"/>
        <w:bottom w:val="none" w:sz="0" w:space="0" w:color="auto"/>
        <w:right w:val="none" w:sz="0" w:space="0" w:color="auto"/>
      </w:divBdr>
    </w:div>
    <w:div w:id="1537306022">
      <w:bodyDiv w:val="1"/>
      <w:marLeft w:val="0"/>
      <w:marRight w:val="0"/>
      <w:marTop w:val="0"/>
      <w:marBottom w:val="0"/>
      <w:divBdr>
        <w:top w:val="none" w:sz="0" w:space="0" w:color="auto"/>
        <w:left w:val="none" w:sz="0" w:space="0" w:color="auto"/>
        <w:bottom w:val="none" w:sz="0" w:space="0" w:color="auto"/>
        <w:right w:val="none" w:sz="0" w:space="0" w:color="auto"/>
      </w:divBdr>
    </w:div>
    <w:div w:id="1539971414">
      <w:bodyDiv w:val="1"/>
      <w:marLeft w:val="0"/>
      <w:marRight w:val="0"/>
      <w:marTop w:val="0"/>
      <w:marBottom w:val="0"/>
      <w:divBdr>
        <w:top w:val="none" w:sz="0" w:space="0" w:color="auto"/>
        <w:left w:val="none" w:sz="0" w:space="0" w:color="auto"/>
        <w:bottom w:val="none" w:sz="0" w:space="0" w:color="auto"/>
        <w:right w:val="none" w:sz="0" w:space="0" w:color="auto"/>
      </w:divBdr>
    </w:div>
    <w:div w:id="1551723925">
      <w:bodyDiv w:val="1"/>
      <w:marLeft w:val="0"/>
      <w:marRight w:val="0"/>
      <w:marTop w:val="0"/>
      <w:marBottom w:val="0"/>
      <w:divBdr>
        <w:top w:val="none" w:sz="0" w:space="0" w:color="auto"/>
        <w:left w:val="none" w:sz="0" w:space="0" w:color="auto"/>
        <w:bottom w:val="none" w:sz="0" w:space="0" w:color="auto"/>
        <w:right w:val="none" w:sz="0" w:space="0" w:color="auto"/>
      </w:divBdr>
    </w:div>
    <w:div w:id="1561790656">
      <w:bodyDiv w:val="1"/>
      <w:marLeft w:val="0"/>
      <w:marRight w:val="0"/>
      <w:marTop w:val="0"/>
      <w:marBottom w:val="0"/>
      <w:divBdr>
        <w:top w:val="none" w:sz="0" w:space="0" w:color="auto"/>
        <w:left w:val="none" w:sz="0" w:space="0" w:color="auto"/>
        <w:bottom w:val="none" w:sz="0" w:space="0" w:color="auto"/>
        <w:right w:val="none" w:sz="0" w:space="0" w:color="auto"/>
      </w:divBdr>
    </w:div>
    <w:div w:id="1594896724">
      <w:bodyDiv w:val="1"/>
      <w:marLeft w:val="0"/>
      <w:marRight w:val="0"/>
      <w:marTop w:val="0"/>
      <w:marBottom w:val="0"/>
      <w:divBdr>
        <w:top w:val="none" w:sz="0" w:space="0" w:color="auto"/>
        <w:left w:val="none" w:sz="0" w:space="0" w:color="auto"/>
        <w:bottom w:val="none" w:sz="0" w:space="0" w:color="auto"/>
        <w:right w:val="none" w:sz="0" w:space="0" w:color="auto"/>
      </w:divBdr>
    </w:div>
    <w:div w:id="1597135230">
      <w:bodyDiv w:val="1"/>
      <w:marLeft w:val="0"/>
      <w:marRight w:val="0"/>
      <w:marTop w:val="0"/>
      <w:marBottom w:val="0"/>
      <w:divBdr>
        <w:top w:val="none" w:sz="0" w:space="0" w:color="auto"/>
        <w:left w:val="none" w:sz="0" w:space="0" w:color="auto"/>
        <w:bottom w:val="none" w:sz="0" w:space="0" w:color="auto"/>
        <w:right w:val="none" w:sz="0" w:space="0" w:color="auto"/>
      </w:divBdr>
    </w:div>
    <w:div w:id="1604415206">
      <w:bodyDiv w:val="1"/>
      <w:marLeft w:val="0"/>
      <w:marRight w:val="0"/>
      <w:marTop w:val="0"/>
      <w:marBottom w:val="0"/>
      <w:divBdr>
        <w:top w:val="none" w:sz="0" w:space="0" w:color="auto"/>
        <w:left w:val="none" w:sz="0" w:space="0" w:color="auto"/>
        <w:bottom w:val="none" w:sz="0" w:space="0" w:color="auto"/>
        <w:right w:val="none" w:sz="0" w:space="0" w:color="auto"/>
      </w:divBdr>
    </w:div>
    <w:div w:id="1613393443">
      <w:bodyDiv w:val="1"/>
      <w:marLeft w:val="0"/>
      <w:marRight w:val="0"/>
      <w:marTop w:val="0"/>
      <w:marBottom w:val="0"/>
      <w:divBdr>
        <w:top w:val="none" w:sz="0" w:space="0" w:color="auto"/>
        <w:left w:val="none" w:sz="0" w:space="0" w:color="auto"/>
        <w:bottom w:val="none" w:sz="0" w:space="0" w:color="auto"/>
        <w:right w:val="none" w:sz="0" w:space="0" w:color="auto"/>
      </w:divBdr>
    </w:div>
    <w:div w:id="1613825186">
      <w:bodyDiv w:val="1"/>
      <w:marLeft w:val="0"/>
      <w:marRight w:val="0"/>
      <w:marTop w:val="0"/>
      <w:marBottom w:val="0"/>
      <w:divBdr>
        <w:top w:val="none" w:sz="0" w:space="0" w:color="auto"/>
        <w:left w:val="none" w:sz="0" w:space="0" w:color="auto"/>
        <w:bottom w:val="none" w:sz="0" w:space="0" w:color="auto"/>
        <w:right w:val="none" w:sz="0" w:space="0" w:color="auto"/>
      </w:divBdr>
    </w:div>
    <w:div w:id="1625309835">
      <w:bodyDiv w:val="1"/>
      <w:marLeft w:val="0"/>
      <w:marRight w:val="0"/>
      <w:marTop w:val="0"/>
      <w:marBottom w:val="0"/>
      <w:divBdr>
        <w:top w:val="none" w:sz="0" w:space="0" w:color="auto"/>
        <w:left w:val="none" w:sz="0" w:space="0" w:color="auto"/>
        <w:bottom w:val="none" w:sz="0" w:space="0" w:color="auto"/>
        <w:right w:val="none" w:sz="0" w:space="0" w:color="auto"/>
      </w:divBdr>
    </w:div>
    <w:div w:id="1638293532">
      <w:bodyDiv w:val="1"/>
      <w:marLeft w:val="0"/>
      <w:marRight w:val="0"/>
      <w:marTop w:val="0"/>
      <w:marBottom w:val="0"/>
      <w:divBdr>
        <w:top w:val="none" w:sz="0" w:space="0" w:color="auto"/>
        <w:left w:val="none" w:sz="0" w:space="0" w:color="auto"/>
        <w:bottom w:val="none" w:sz="0" w:space="0" w:color="auto"/>
        <w:right w:val="none" w:sz="0" w:space="0" w:color="auto"/>
      </w:divBdr>
    </w:div>
    <w:div w:id="1640840058">
      <w:bodyDiv w:val="1"/>
      <w:marLeft w:val="0"/>
      <w:marRight w:val="0"/>
      <w:marTop w:val="0"/>
      <w:marBottom w:val="0"/>
      <w:divBdr>
        <w:top w:val="none" w:sz="0" w:space="0" w:color="auto"/>
        <w:left w:val="none" w:sz="0" w:space="0" w:color="auto"/>
        <w:bottom w:val="none" w:sz="0" w:space="0" w:color="auto"/>
        <w:right w:val="none" w:sz="0" w:space="0" w:color="auto"/>
      </w:divBdr>
    </w:div>
    <w:div w:id="1648632663">
      <w:bodyDiv w:val="1"/>
      <w:marLeft w:val="0"/>
      <w:marRight w:val="0"/>
      <w:marTop w:val="0"/>
      <w:marBottom w:val="0"/>
      <w:divBdr>
        <w:top w:val="none" w:sz="0" w:space="0" w:color="auto"/>
        <w:left w:val="none" w:sz="0" w:space="0" w:color="auto"/>
        <w:bottom w:val="none" w:sz="0" w:space="0" w:color="auto"/>
        <w:right w:val="none" w:sz="0" w:space="0" w:color="auto"/>
      </w:divBdr>
    </w:div>
    <w:div w:id="1656907348">
      <w:bodyDiv w:val="1"/>
      <w:marLeft w:val="0"/>
      <w:marRight w:val="0"/>
      <w:marTop w:val="0"/>
      <w:marBottom w:val="0"/>
      <w:divBdr>
        <w:top w:val="none" w:sz="0" w:space="0" w:color="auto"/>
        <w:left w:val="none" w:sz="0" w:space="0" w:color="auto"/>
        <w:bottom w:val="none" w:sz="0" w:space="0" w:color="auto"/>
        <w:right w:val="none" w:sz="0" w:space="0" w:color="auto"/>
      </w:divBdr>
    </w:div>
    <w:div w:id="1660302914">
      <w:bodyDiv w:val="1"/>
      <w:marLeft w:val="0"/>
      <w:marRight w:val="0"/>
      <w:marTop w:val="0"/>
      <w:marBottom w:val="0"/>
      <w:divBdr>
        <w:top w:val="none" w:sz="0" w:space="0" w:color="auto"/>
        <w:left w:val="none" w:sz="0" w:space="0" w:color="auto"/>
        <w:bottom w:val="none" w:sz="0" w:space="0" w:color="auto"/>
        <w:right w:val="none" w:sz="0" w:space="0" w:color="auto"/>
      </w:divBdr>
    </w:div>
    <w:div w:id="1660696550">
      <w:bodyDiv w:val="1"/>
      <w:marLeft w:val="0"/>
      <w:marRight w:val="0"/>
      <w:marTop w:val="0"/>
      <w:marBottom w:val="0"/>
      <w:divBdr>
        <w:top w:val="none" w:sz="0" w:space="0" w:color="auto"/>
        <w:left w:val="none" w:sz="0" w:space="0" w:color="auto"/>
        <w:bottom w:val="none" w:sz="0" w:space="0" w:color="auto"/>
        <w:right w:val="none" w:sz="0" w:space="0" w:color="auto"/>
      </w:divBdr>
    </w:div>
    <w:div w:id="1679966793">
      <w:bodyDiv w:val="1"/>
      <w:marLeft w:val="0"/>
      <w:marRight w:val="0"/>
      <w:marTop w:val="0"/>
      <w:marBottom w:val="0"/>
      <w:divBdr>
        <w:top w:val="none" w:sz="0" w:space="0" w:color="auto"/>
        <w:left w:val="none" w:sz="0" w:space="0" w:color="auto"/>
        <w:bottom w:val="none" w:sz="0" w:space="0" w:color="auto"/>
        <w:right w:val="none" w:sz="0" w:space="0" w:color="auto"/>
      </w:divBdr>
    </w:div>
    <w:div w:id="1741054583">
      <w:bodyDiv w:val="1"/>
      <w:marLeft w:val="0"/>
      <w:marRight w:val="0"/>
      <w:marTop w:val="0"/>
      <w:marBottom w:val="0"/>
      <w:divBdr>
        <w:top w:val="none" w:sz="0" w:space="0" w:color="auto"/>
        <w:left w:val="none" w:sz="0" w:space="0" w:color="auto"/>
        <w:bottom w:val="none" w:sz="0" w:space="0" w:color="auto"/>
        <w:right w:val="none" w:sz="0" w:space="0" w:color="auto"/>
      </w:divBdr>
    </w:div>
    <w:div w:id="1749115422">
      <w:bodyDiv w:val="1"/>
      <w:marLeft w:val="0"/>
      <w:marRight w:val="0"/>
      <w:marTop w:val="0"/>
      <w:marBottom w:val="0"/>
      <w:divBdr>
        <w:top w:val="none" w:sz="0" w:space="0" w:color="auto"/>
        <w:left w:val="none" w:sz="0" w:space="0" w:color="auto"/>
        <w:bottom w:val="none" w:sz="0" w:space="0" w:color="auto"/>
        <w:right w:val="none" w:sz="0" w:space="0" w:color="auto"/>
      </w:divBdr>
    </w:div>
    <w:div w:id="1760524563">
      <w:bodyDiv w:val="1"/>
      <w:marLeft w:val="0"/>
      <w:marRight w:val="0"/>
      <w:marTop w:val="0"/>
      <w:marBottom w:val="0"/>
      <w:divBdr>
        <w:top w:val="none" w:sz="0" w:space="0" w:color="auto"/>
        <w:left w:val="none" w:sz="0" w:space="0" w:color="auto"/>
        <w:bottom w:val="none" w:sz="0" w:space="0" w:color="auto"/>
        <w:right w:val="none" w:sz="0" w:space="0" w:color="auto"/>
      </w:divBdr>
    </w:div>
    <w:div w:id="1787037372">
      <w:bodyDiv w:val="1"/>
      <w:marLeft w:val="0"/>
      <w:marRight w:val="0"/>
      <w:marTop w:val="0"/>
      <w:marBottom w:val="0"/>
      <w:divBdr>
        <w:top w:val="none" w:sz="0" w:space="0" w:color="auto"/>
        <w:left w:val="none" w:sz="0" w:space="0" w:color="auto"/>
        <w:bottom w:val="none" w:sz="0" w:space="0" w:color="auto"/>
        <w:right w:val="none" w:sz="0" w:space="0" w:color="auto"/>
      </w:divBdr>
    </w:div>
    <w:div w:id="1802113745">
      <w:bodyDiv w:val="1"/>
      <w:marLeft w:val="0"/>
      <w:marRight w:val="0"/>
      <w:marTop w:val="0"/>
      <w:marBottom w:val="0"/>
      <w:divBdr>
        <w:top w:val="none" w:sz="0" w:space="0" w:color="auto"/>
        <w:left w:val="none" w:sz="0" w:space="0" w:color="auto"/>
        <w:bottom w:val="none" w:sz="0" w:space="0" w:color="auto"/>
        <w:right w:val="none" w:sz="0" w:space="0" w:color="auto"/>
      </w:divBdr>
    </w:div>
    <w:div w:id="1808470328">
      <w:bodyDiv w:val="1"/>
      <w:marLeft w:val="0"/>
      <w:marRight w:val="0"/>
      <w:marTop w:val="0"/>
      <w:marBottom w:val="0"/>
      <w:divBdr>
        <w:top w:val="none" w:sz="0" w:space="0" w:color="auto"/>
        <w:left w:val="none" w:sz="0" w:space="0" w:color="auto"/>
        <w:bottom w:val="none" w:sz="0" w:space="0" w:color="auto"/>
        <w:right w:val="none" w:sz="0" w:space="0" w:color="auto"/>
      </w:divBdr>
    </w:div>
    <w:div w:id="1814986626">
      <w:bodyDiv w:val="1"/>
      <w:marLeft w:val="0"/>
      <w:marRight w:val="0"/>
      <w:marTop w:val="0"/>
      <w:marBottom w:val="0"/>
      <w:divBdr>
        <w:top w:val="none" w:sz="0" w:space="0" w:color="auto"/>
        <w:left w:val="none" w:sz="0" w:space="0" w:color="auto"/>
        <w:bottom w:val="none" w:sz="0" w:space="0" w:color="auto"/>
        <w:right w:val="none" w:sz="0" w:space="0" w:color="auto"/>
      </w:divBdr>
    </w:div>
    <w:div w:id="1821580915">
      <w:bodyDiv w:val="1"/>
      <w:marLeft w:val="0"/>
      <w:marRight w:val="0"/>
      <w:marTop w:val="0"/>
      <w:marBottom w:val="0"/>
      <w:divBdr>
        <w:top w:val="none" w:sz="0" w:space="0" w:color="auto"/>
        <w:left w:val="none" w:sz="0" w:space="0" w:color="auto"/>
        <w:bottom w:val="none" w:sz="0" w:space="0" w:color="auto"/>
        <w:right w:val="none" w:sz="0" w:space="0" w:color="auto"/>
      </w:divBdr>
    </w:div>
    <w:div w:id="1842159848">
      <w:bodyDiv w:val="1"/>
      <w:marLeft w:val="0"/>
      <w:marRight w:val="0"/>
      <w:marTop w:val="0"/>
      <w:marBottom w:val="0"/>
      <w:divBdr>
        <w:top w:val="none" w:sz="0" w:space="0" w:color="auto"/>
        <w:left w:val="none" w:sz="0" w:space="0" w:color="auto"/>
        <w:bottom w:val="none" w:sz="0" w:space="0" w:color="auto"/>
        <w:right w:val="none" w:sz="0" w:space="0" w:color="auto"/>
      </w:divBdr>
    </w:div>
    <w:div w:id="1843928366">
      <w:bodyDiv w:val="1"/>
      <w:marLeft w:val="0"/>
      <w:marRight w:val="0"/>
      <w:marTop w:val="0"/>
      <w:marBottom w:val="0"/>
      <w:divBdr>
        <w:top w:val="none" w:sz="0" w:space="0" w:color="auto"/>
        <w:left w:val="none" w:sz="0" w:space="0" w:color="auto"/>
        <w:bottom w:val="none" w:sz="0" w:space="0" w:color="auto"/>
        <w:right w:val="none" w:sz="0" w:space="0" w:color="auto"/>
      </w:divBdr>
    </w:div>
    <w:div w:id="1854223811">
      <w:bodyDiv w:val="1"/>
      <w:marLeft w:val="0"/>
      <w:marRight w:val="0"/>
      <w:marTop w:val="0"/>
      <w:marBottom w:val="0"/>
      <w:divBdr>
        <w:top w:val="none" w:sz="0" w:space="0" w:color="auto"/>
        <w:left w:val="none" w:sz="0" w:space="0" w:color="auto"/>
        <w:bottom w:val="none" w:sz="0" w:space="0" w:color="auto"/>
        <w:right w:val="none" w:sz="0" w:space="0" w:color="auto"/>
      </w:divBdr>
    </w:div>
    <w:div w:id="1857964047">
      <w:bodyDiv w:val="1"/>
      <w:marLeft w:val="0"/>
      <w:marRight w:val="0"/>
      <w:marTop w:val="0"/>
      <w:marBottom w:val="0"/>
      <w:divBdr>
        <w:top w:val="none" w:sz="0" w:space="0" w:color="auto"/>
        <w:left w:val="none" w:sz="0" w:space="0" w:color="auto"/>
        <w:bottom w:val="none" w:sz="0" w:space="0" w:color="auto"/>
        <w:right w:val="none" w:sz="0" w:space="0" w:color="auto"/>
      </w:divBdr>
    </w:div>
    <w:div w:id="1858156141">
      <w:bodyDiv w:val="1"/>
      <w:marLeft w:val="0"/>
      <w:marRight w:val="0"/>
      <w:marTop w:val="0"/>
      <w:marBottom w:val="0"/>
      <w:divBdr>
        <w:top w:val="none" w:sz="0" w:space="0" w:color="auto"/>
        <w:left w:val="none" w:sz="0" w:space="0" w:color="auto"/>
        <w:bottom w:val="none" w:sz="0" w:space="0" w:color="auto"/>
        <w:right w:val="none" w:sz="0" w:space="0" w:color="auto"/>
      </w:divBdr>
    </w:div>
    <w:div w:id="1868759632">
      <w:bodyDiv w:val="1"/>
      <w:marLeft w:val="0"/>
      <w:marRight w:val="0"/>
      <w:marTop w:val="0"/>
      <w:marBottom w:val="0"/>
      <w:divBdr>
        <w:top w:val="none" w:sz="0" w:space="0" w:color="auto"/>
        <w:left w:val="none" w:sz="0" w:space="0" w:color="auto"/>
        <w:bottom w:val="none" w:sz="0" w:space="0" w:color="auto"/>
        <w:right w:val="none" w:sz="0" w:space="0" w:color="auto"/>
      </w:divBdr>
    </w:div>
    <w:div w:id="1887064560">
      <w:bodyDiv w:val="1"/>
      <w:marLeft w:val="0"/>
      <w:marRight w:val="0"/>
      <w:marTop w:val="0"/>
      <w:marBottom w:val="0"/>
      <w:divBdr>
        <w:top w:val="none" w:sz="0" w:space="0" w:color="auto"/>
        <w:left w:val="none" w:sz="0" w:space="0" w:color="auto"/>
        <w:bottom w:val="none" w:sz="0" w:space="0" w:color="auto"/>
        <w:right w:val="none" w:sz="0" w:space="0" w:color="auto"/>
      </w:divBdr>
    </w:div>
    <w:div w:id="1904179244">
      <w:bodyDiv w:val="1"/>
      <w:marLeft w:val="0"/>
      <w:marRight w:val="0"/>
      <w:marTop w:val="0"/>
      <w:marBottom w:val="0"/>
      <w:divBdr>
        <w:top w:val="none" w:sz="0" w:space="0" w:color="auto"/>
        <w:left w:val="none" w:sz="0" w:space="0" w:color="auto"/>
        <w:bottom w:val="none" w:sz="0" w:space="0" w:color="auto"/>
        <w:right w:val="none" w:sz="0" w:space="0" w:color="auto"/>
      </w:divBdr>
    </w:div>
    <w:div w:id="1905483522">
      <w:bodyDiv w:val="1"/>
      <w:marLeft w:val="0"/>
      <w:marRight w:val="0"/>
      <w:marTop w:val="0"/>
      <w:marBottom w:val="0"/>
      <w:divBdr>
        <w:top w:val="none" w:sz="0" w:space="0" w:color="auto"/>
        <w:left w:val="none" w:sz="0" w:space="0" w:color="auto"/>
        <w:bottom w:val="none" w:sz="0" w:space="0" w:color="auto"/>
        <w:right w:val="none" w:sz="0" w:space="0" w:color="auto"/>
      </w:divBdr>
    </w:div>
    <w:div w:id="1909653866">
      <w:bodyDiv w:val="1"/>
      <w:marLeft w:val="0"/>
      <w:marRight w:val="0"/>
      <w:marTop w:val="0"/>
      <w:marBottom w:val="0"/>
      <w:divBdr>
        <w:top w:val="none" w:sz="0" w:space="0" w:color="auto"/>
        <w:left w:val="none" w:sz="0" w:space="0" w:color="auto"/>
        <w:bottom w:val="none" w:sz="0" w:space="0" w:color="auto"/>
        <w:right w:val="none" w:sz="0" w:space="0" w:color="auto"/>
      </w:divBdr>
    </w:div>
    <w:div w:id="1911042049">
      <w:bodyDiv w:val="1"/>
      <w:marLeft w:val="0"/>
      <w:marRight w:val="0"/>
      <w:marTop w:val="0"/>
      <w:marBottom w:val="0"/>
      <w:divBdr>
        <w:top w:val="none" w:sz="0" w:space="0" w:color="auto"/>
        <w:left w:val="none" w:sz="0" w:space="0" w:color="auto"/>
        <w:bottom w:val="none" w:sz="0" w:space="0" w:color="auto"/>
        <w:right w:val="none" w:sz="0" w:space="0" w:color="auto"/>
      </w:divBdr>
    </w:div>
    <w:div w:id="1913810246">
      <w:bodyDiv w:val="1"/>
      <w:marLeft w:val="0"/>
      <w:marRight w:val="0"/>
      <w:marTop w:val="0"/>
      <w:marBottom w:val="0"/>
      <w:divBdr>
        <w:top w:val="none" w:sz="0" w:space="0" w:color="auto"/>
        <w:left w:val="none" w:sz="0" w:space="0" w:color="auto"/>
        <w:bottom w:val="none" w:sz="0" w:space="0" w:color="auto"/>
        <w:right w:val="none" w:sz="0" w:space="0" w:color="auto"/>
      </w:divBdr>
    </w:div>
    <w:div w:id="1922523387">
      <w:bodyDiv w:val="1"/>
      <w:marLeft w:val="0"/>
      <w:marRight w:val="0"/>
      <w:marTop w:val="0"/>
      <w:marBottom w:val="0"/>
      <w:divBdr>
        <w:top w:val="none" w:sz="0" w:space="0" w:color="auto"/>
        <w:left w:val="none" w:sz="0" w:space="0" w:color="auto"/>
        <w:bottom w:val="none" w:sz="0" w:space="0" w:color="auto"/>
        <w:right w:val="none" w:sz="0" w:space="0" w:color="auto"/>
      </w:divBdr>
    </w:div>
    <w:div w:id="1939287891">
      <w:bodyDiv w:val="1"/>
      <w:marLeft w:val="0"/>
      <w:marRight w:val="0"/>
      <w:marTop w:val="0"/>
      <w:marBottom w:val="0"/>
      <w:divBdr>
        <w:top w:val="none" w:sz="0" w:space="0" w:color="auto"/>
        <w:left w:val="none" w:sz="0" w:space="0" w:color="auto"/>
        <w:bottom w:val="none" w:sz="0" w:space="0" w:color="auto"/>
        <w:right w:val="none" w:sz="0" w:space="0" w:color="auto"/>
      </w:divBdr>
    </w:div>
    <w:div w:id="1940139520">
      <w:bodyDiv w:val="1"/>
      <w:marLeft w:val="0"/>
      <w:marRight w:val="0"/>
      <w:marTop w:val="0"/>
      <w:marBottom w:val="0"/>
      <w:divBdr>
        <w:top w:val="none" w:sz="0" w:space="0" w:color="auto"/>
        <w:left w:val="none" w:sz="0" w:space="0" w:color="auto"/>
        <w:bottom w:val="none" w:sz="0" w:space="0" w:color="auto"/>
        <w:right w:val="none" w:sz="0" w:space="0" w:color="auto"/>
      </w:divBdr>
    </w:div>
    <w:div w:id="1944074782">
      <w:bodyDiv w:val="1"/>
      <w:marLeft w:val="0"/>
      <w:marRight w:val="0"/>
      <w:marTop w:val="0"/>
      <w:marBottom w:val="0"/>
      <w:divBdr>
        <w:top w:val="none" w:sz="0" w:space="0" w:color="auto"/>
        <w:left w:val="none" w:sz="0" w:space="0" w:color="auto"/>
        <w:bottom w:val="none" w:sz="0" w:space="0" w:color="auto"/>
        <w:right w:val="none" w:sz="0" w:space="0" w:color="auto"/>
      </w:divBdr>
    </w:div>
    <w:div w:id="1947695226">
      <w:bodyDiv w:val="1"/>
      <w:marLeft w:val="0"/>
      <w:marRight w:val="0"/>
      <w:marTop w:val="0"/>
      <w:marBottom w:val="0"/>
      <w:divBdr>
        <w:top w:val="none" w:sz="0" w:space="0" w:color="auto"/>
        <w:left w:val="none" w:sz="0" w:space="0" w:color="auto"/>
        <w:bottom w:val="none" w:sz="0" w:space="0" w:color="auto"/>
        <w:right w:val="none" w:sz="0" w:space="0" w:color="auto"/>
      </w:divBdr>
    </w:div>
    <w:div w:id="1950896135">
      <w:bodyDiv w:val="1"/>
      <w:marLeft w:val="0"/>
      <w:marRight w:val="0"/>
      <w:marTop w:val="0"/>
      <w:marBottom w:val="0"/>
      <w:divBdr>
        <w:top w:val="none" w:sz="0" w:space="0" w:color="auto"/>
        <w:left w:val="none" w:sz="0" w:space="0" w:color="auto"/>
        <w:bottom w:val="none" w:sz="0" w:space="0" w:color="auto"/>
        <w:right w:val="none" w:sz="0" w:space="0" w:color="auto"/>
      </w:divBdr>
    </w:div>
    <w:div w:id="1959792227">
      <w:bodyDiv w:val="1"/>
      <w:marLeft w:val="0"/>
      <w:marRight w:val="0"/>
      <w:marTop w:val="0"/>
      <w:marBottom w:val="0"/>
      <w:divBdr>
        <w:top w:val="none" w:sz="0" w:space="0" w:color="auto"/>
        <w:left w:val="none" w:sz="0" w:space="0" w:color="auto"/>
        <w:bottom w:val="none" w:sz="0" w:space="0" w:color="auto"/>
        <w:right w:val="none" w:sz="0" w:space="0" w:color="auto"/>
      </w:divBdr>
    </w:div>
    <w:div w:id="1962611732">
      <w:bodyDiv w:val="1"/>
      <w:marLeft w:val="0"/>
      <w:marRight w:val="0"/>
      <w:marTop w:val="0"/>
      <w:marBottom w:val="0"/>
      <w:divBdr>
        <w:top w:val="none" w:sz="0" w:space="0" w:color="auto"/>
        <w:left w:val="none" w:sz="0" w:space="0" w:color="auto"/>
        <w:bottom w:val="none" w:sz="0" w:space="0" w:color="auto"/>
        <w:right w:val="none" w:sz="0" w:space="0" w:color="auto"/>
      </w:divBdr>
    </w:div>
    <w:div w:id="1973050588">
      <w:bodyDiv w:val="1"/>
      <w:marLeft w:val="0"/>
      <w:marRight w:val="0"/>
      <w:marTop w:val="0"/>
      <w:marBottom w:val="0"/>
      <w:divBdr>
        <w:top w:val="none" w:sz="0" w:space="0" w:color="auto"/>
        <w:left w:val="none" w:sz="0" w:space="0" w:color="auto"/>
        <w:bottom w:val="none" w:sz="0" w:space="0" w:color="auto"/>
        <w:right w:val="none" w:sz="0" w:space="0" w:color="auto"/>
      </w:divBdr>
    </w:div>
    <w:div w:id="1979218036">
      <w:bodyDiv w:val="1"/>
      <w:marLeft w:val="0"/>
      <w:marRight w:val="0"/>
      <w:marTop w:val="0"/>
      <w:marBottom w:val="0"/>
      <w:divBdr>
        <w:top w:val="none" w:sz="0" w:space="0" w:color="auto"/>
        <w:left w:val="none" w:sz="0" w:space="0" w:color="auto"/>
        <w:bottom w:val="none" w:sz="0" w:space="0" w:color="auto"/>
        <w:right w:val="none" w:sz="0" w:space="0" w:color="auto"/>
      </w:divBdr>
    </w:div>
    <w:div w:id="1987466051">
      <w:bodyDiv w:val="1"/>
      <w:marLeft w:val="0"/>
      <w:marRight w:val="0"/>
      <w:marTop w:val="0"/>
      <w:marBottom w:val="0"/>
      <w:divBdr>
        <w:top w:val="none" w:sz="0" w:space="0" w:color="auto"/>
        <w:left w:val="none" w:sz="0" w:space="0" w:color="auto"/>
        <w:bottom w:val="none" w:sz="0" w:space="0" w:color="auto"/>
        <w:right w:val="none" w:sz="0" w:space="0" w:color="auto"/>
      </w:divBdr>
    </w:div>
    <w:div w:id="1997300685">
      <w:bodyDiv w:val="1"/>
      <w:marLeft w:val="0"/>
      <w:marRight w:val="0"/>
      <w:marTop w:val="0"/>
      <w:marBottom w:val="0"/>
      <w:divBdr>
        <w:top w:val="none" w:sz="0" w:space="0" w:color="auto"/>
        <w:left w:val="none" w:sz="0" w:space="0" w:color="auto"/>
        <w:bottom w:val="none" w:sz="0" w:space="0" w:color="auto"/>
        <w:right w:val="none" w:sz="0" w:space="0" w:color="auto"/>
      </w:divBdr>
    </w:div>
    <w:div w:id="1999262097">
      <w:bodyDiv w:val="1"/>
      <w:marLeft w:val="0"/>
      <w:marRight w:val="0"/>
      <w:marTop w:val="0"/>
      <w:marBottom w:val="0"/>
      <w:divBdr>
        <w:top w:val="none" w:sz="0" w:space="0" w:color="auto"/>
        <w:left w:val="none" w:sz="0" w:space="0" w:color="auto"/>
        <w:bottom w:val="none" w:sz="0" w:space="0" w:color="auto"/>
        <w:right w:val="none" w:sz="0" w:space="0" w:color="auto"/>
      </w:divBdr>
    </w:div>
    <w:div w:id="2007661373">
      <w:bodyDiv w:val="1"/>
      <w:marLeft w:val="0"/>
      <w:marRight w:val="0"/>
      <w:marTop w:val="0"/>
      <w:marBottom w:val="0"/>
      <w:divBdr>
        <w:top w:val="none" w:sz="0" w:space="0" w:color="auto"/>
        <w:left w:val="none" w:sz="0" w:space="0" w:color="auto"/>
        <w:bottom w:val="none" w:sz="0" w:space="0" w:color="auto"/>
        <w:right w:val="none" w:sz="0" w:space="0" w:color="auto"/>
      </w:divBdr>
    </w:div>
    <w:div w:id="2019694048">
      <w:bodyDiv w:val="1"/>
      <w:marLeft w:val="0"/>
      <w:marRight w:val="0"/>
      <w:marTop w:val="0"/>
      <w:marBottom w:val="0"/>
      <w:divBdr>
        <w:top w:val="none" w:sz="0" w:space="0" w:color="auto"/>
        <w:left w:val="none" w:sz="0" w:space="0" w:color="auto"/>
        <w:bottom w:val="none" w:sz="0" w:space="0" w:color="auto"/>
        <w:right w:val="none" w:sz="0" w:space="0" w:color="auto"/>
      </w:divBdr>
    </w:div>
    <w:div w:id="2028941070">
      <w:bodyDiv w:val="1"/>
      <w:marLeft w:val="0"/>
      <w:marRight w:val="0"/>
      <w:marTop w:val="0"/>
      <w:marBottom w:val="0"/>
      <w:divBdr>
        <w:top w:val="none" w:sz="0" w:space="0" w:color="auto"/>
        <w:left w:val="none" w:sz="0" w:space="0" w:color="auto"/>
        <w:bottom w:val="none" w:sz="0" w:space="0" w:color="auto"/>
        <w:right w:val="none" w:sz="0" w:space="0" w:color="auto"/>
      </w:divBdr>
    </w:div>
    <w:div w:id="2039114158">
      <w:bodyDiv w:val="1"/>
      <w:marLeft w:val="0"/>
      <w:marRight w:val="0"/>
      <w:marTop w:val="0"/>
      <w:marBottom w:val="0"/>
      <w:divBdr>
        <w:top w:val="none" w:sz="0" w:space="0" w:color="auto"/>
        <w:left w:val="none" w:sz="0" w:space="0" w:color="auto"/>
        <w:bottom w:val="none" w:sz="0" w:space="0" w:color="auto"/>
        <w:right w:val="none" w:sz="0" w:space="0" w:color="auto"/>
      </w:divBdr>
    </w:div>
    <w:div w:id="2040856737">
      <w:bodyDiv w:val="1"/>
      <w:marLeft w:val="0"/>
      <w:marRight w:val="0"/>
      <w:marTop w:val="0"/>
      <w:marBottom w:val="0"/>
      <w:divBdr>
        <w:top w:val="none" w:sz="0" w:space="0" w:color="auto"/>
        <w:left w:val="none" w:sz="0" w:space="0" w:color="auto"/>
        <w:bottom w:val="none" w:sz="0" w:space="0" w:color="auto"/>
        <w:right w:val="none" w:sz="0" w:space="0" w:color="auto"/>
      </w:divBdr>
    </w:div>
    <w:div w:id="2051177049">
      <w:bodyDiv w:val="1"/>
      <w:marLeft w:val="0"/>
      <w:marRight w:val="0"/>
      <w:marTop w:val="0"/>
      <w:marBottom w:val="0"/>
      <w:divBdr>
        <w:top w:val="none" w:sz="0" w:space="0" w:color="auto"/>
        <w:left w:val="none" w:sz="0" w:space="0" w:color="auto"/>
        <w:bottom w:val="none" w:sz="0" w:space="0" w:color="auto"/>
        <w:right w:val="none" w:sz="0" w:space="0" w:color="auto"/>
      </w:divBdr>
    </w:div>
    <w:div w:id="2076511106">
      <w:bodyDiv w:val="1"/>
      <w:marLeft w:val="0"/>
      <w:marRight w:val="0"/>
      <w:marTop w:val="0"/>
      <w:marBottom w:val="0"/>
      <w:divBdr>
        <w:top w:val="none" w:sz="0" w:space="0" w:color="auto"/>
        <w:left w:val="none" w:sz="0" w:space="0" w:color="auto"/>
        <w:bottom w:val="none" w:sz="0" w:space="0" w:color="auto"/>
        <w:right w:val="none" w:sz="0" w:space="0" w:color="auto"/>
      </w:divBdr>
    </w:div>
    <w:div w:id="2090418640">
      <w:bodyDiv w:val="1"/>
      <w:marLeft w:val="0"/>
      <w:marRight w:val="0"/>
      <w:marTop w:val="0"/>
      <w:marBottom w:val="0"/>
      <w:divBdr>
        <w:top w:val="none" w:sz="0" w:space="0" w:color="auto"/>
        <w:left w:val="none" w:sz="0" w:space="0" w:color="auto"/>
        <w:bottom w:val="none" w:sz="0" w:space="0" w:color="auto"/>
        <w:right w:val="none" w:sz="0" w:space="0" w:color="auto"/>
      </w:divBdr>
    </w:div>
    <w:div w:id="2097090943">
      <w:bodyDiv w:val="1"/>
      <w:marLeft w:val="0"/>
      <w:marRight w:val="0"/>
      <w:marTop w:val="0"/>
      <w:marBottom w:val="0"/>
      <w:divBdr>
        <w:top w:val="none" w:sz="0" w:space="0" w:color="auto"/>
        <w:left w:val="none" w:sz="0" w:space="0" w:color="auto"/>
        <w:bottom w:val="none" w:sz="0" w:space="0" w:color="auto"/>
        <w:right w:val="none" w:sz="0" w:space="0" w:color="auto"/>
      </w:divBdr>
    </w:div>
    <w:div w:id="2097093761">
      <w:bodyDiv w:val="1"/>
      <w:marLeft w:val="0"/>
      <w:marRight w:val="0"/>
      <w:marTop w:val="0"/>
      <w:marBottom w:val="0"/>
      <w:divBdr>
        <w:top w:val="none" w:sz="0" w:space="0" w:color="auto"/>
        <w:left w:val="none" w:sz="0" w:space="0" w:color="auto"/>
        <w:bottom w:val="none" w:sz="0" w:space="0" w:color="auto"/>
        <w:right w:val="none" w:sz="0" w:space="0" w:color="auto"/>
      </w:divBdr>
    </w:div>
    <w:div w:id="2103911580">
      <w:bodyDiv w:val="1"/>
      <w:marLeft w:val="0"/>
      <w:marRight w:val="0"/>
      <w:marTop w:val="0"/>
      <w:marBottom w:val="0"/>
      <w:divBdr>
        <w:top w:val="none" w:sz="0" w:space="0" w:color="auto"/>
        <w:left w:val="none" w:sz="0" w:space="0" w:color="auto"/>
        <w:bottom w:val="none" w:sz="0" w:space="0" w:color="auto"/>
        <w:right w:val="none" w:sz="0" w:space="0" w:color="auto"/>
      </w:divBdr>
    </w:div>
    <w:div w:id="2123187454">
      <w:bodyDiv w:val="1"/>
      <w:marLeft w:val="0"/>
      <w:marRight w:val="0"/>
      <w:marTop w:val="0"/>
      <w:marBottom w:val="0"/>
      <w:divBdr>
        <w:top w:val="none" w:sz="0" w:space="0" w:color="auto"/>
        <w:left w:val="none" w:sz="0" w:space="0" w:color="auto"/>
        <w:bottom w:val="none" w:sz="0" w:space="0" w:color="auto"/>
        <w:right w:val="none" w:sz="0" w:space="0" w:color="auto"/>
      </w:divBdr>
    </w:div>
    <w:div w:id="213066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educationnext.org/choosing-the-right-growth-measur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B131B-E363-4BEF-8475-DE110428F316}"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8FF4D04D-C485-4476-91B8-599FADC9EF1D}">
      <dgm:prSet phldrT="[Text]"/>
      <dgm:spPr/>
      <dgm:t>
        <a:bodyPr/>
        <a:lstStyle/>
        <a:p>
          <a:pPr algn="l"/>
          <a:r>
            <a:rPr lang="en-US"/>
            <a:t>Achievement</a:t>
          </a:r>
        </a:p>
      </dgm:t>
    </dgm:pt>
    <dgm:pt modelId="{BEC3EFB0-F956-4344-B04B-B43C5705C788}" type="parTrans" cxnId="{DF3E7C69-0F6A-4992-80AC-FB6356402934}">
      <dgm:prSet/>
      <dgm:spPr/>
      <dgm:t>
        <a:bodyPr/>
        <a:lstStyle/>
        <a:p>
          <a:endParaRPr lang="en-US"/>
        </a:p>
      </dgm:t>
    </dgm:pt>
    <dgm:pt modelId="{B42532F0-B6BC-4FD5-9044-B7CE41D105C4}" type="sibTrans" cxnId="{DF3E7C69-0F6A-4992-80AC-FB6356402934}">
      <dgm:prSet/>
      <dgm:spPr/>
      <dgm:t>
        <a:bodyPr/>
        <a:lstStyle/>
        <a:p>
          <a:endParaRPr lang="en-US"/>
        </a:p>
      </dgm:t>
    </dgm:pt>
    <dgm:pt modelId="{1999480C-1AF2-4579-8134-D45050762166}">
      <dgm:prSet phldrT="[Text]"/>
      <dgm:spPr/>
      <dgm:t>
        <a:bodyPr/>
        <a:lstStyle/>
        <a:p>
          <a:r>
            <a:rPr lang="en-US"/>
            <a:t>Growth</a:t>
          </a:r>
        </a:p>
      </dgm:t>
    </dgm:pt>
    <dgm:pt modelId="{F32E43FB-C9C4-4869-82F1-5429E8CB7D8F}" type="parTrans" cxnId="{CF13F03A-B0D1-4DA6-8993-C050A05B5D7A}">
      <dgm:prSet/>
      <dgm:spPr/>
      <dgm:t>
        <a:bodyPr/>
        <a:lstStyle/>
        <a:p>
          <a:endParaRPr lang="en-US"/>
        </a:p>
      </dgm:t>
    </dgm:pt>
    <dgm:pt modelId="{2C4BA330-E88E-424B-A272-87250825CC8D}" type="sibTrans" cxnId="{CF13F03A-B0D1-4DA6-8993-C050A05B5D7A}">
      <dgm:prSet/>
      <dgm:spPr/>
      <dgm:t>
        <a:bodyPr/>
        <a:lstStyle/>
        <a:p>
          <a:endParaRPr lang="en-US"/>
        </a:p>
      </dgm:t>
    </dgm:pt>
    <dgm:pt modelId="{B67F6DEC-BFC2-49B4-BF17-EE1E6BA1AD08}">
      <dgm:prSet phldrT="[Text]"/>
      <dgm:spPr/>
      <dgm:t>
        <a:bodyPr/>
        <a:lstStyle/>
        <a:p>
          <a:r>
            <a:rPr lang="en-US"/>
            <a:t>English Learners</a:t>
          </a:r>
        </a:p>
      </dgm:t>
    </dgm:pt>
    <dgm:pt modelId="{D1914730-5091-4695-BB9C-2DDB1BDE938F}" type="parTrans" cxnId="{8264D024-FD5A-4D6B-B229-CA67EBED2D41}">
      <dgm:prSet/>
      <dgm:spPr/>
      <dgm:t>
        <a:bodyPr/>
        <a:lstStyle/>
        <a:p>
          <a:endParaRPr lang="en-US"/>
        </a:p>
      </dgm:t>
    </dgm:pt>
    <dgm:pt modelId="{04AF02D2-4FD0-4FBC-97D3-4A5B9BE7882D}" type="sibTrans" cxnId="{8264D024-FD5A-4D6B-B229-CA67EBED2D41}">
      <dgm:prSet/>
      <dgm:spPr/>
      <dgm:t>
        <a:bodyPr/>
        <a:lstStyle/>
        <a:p>
          <a:endParaRPr lang="en-US"/>
        </a:p>
      </dgm:t>
    </dgm:pt>
    <dgm:pt modelId="{6422DE56-9A0E-4FE3-9EB0-E5B7E2765201}">
      <dgm:prSet phldrT="[Text]"/>
      <dgm:spPr/>
      <dgm:t>
        <a:bodyPr/>
        <a:lstStyle/>
        <a:p>
          <a:r>
            <a:rPr lang="en-US"/>
            <a:t>Other Indicators</a:t>
          </a:r>
        </a:p>
      </dgm:t>
    </dgm:pt>
    <dgm:pt modelId="{86EC1265-0603-4989-9C4D-D1B5E032E9D1}" type="parTrans" cxnId="{56C5D9AF-47AA-4B2D-AB71-88CD353A0458}">
      <dgm:prSet/>
      <dgm:spPr/>
      <dgm:t>
        <a:bodyPr/>
        <a:lstStyle/>
        <a:p>
          <a:endParaRPr lang="en-US"/>
        </a:p>
      </dgm:t>
    </dgm:pt>
    <dgm:pt modelId="{673FB270-0D2F-4614-B60A-364932C38CAD}" type="sibTrans" cxnId="{56C5D9AF-47AA-4B2D-AB71-88CD353A0458}">
      <dgm:prSet/>
      <dgm:spPr/>
      <dgm:t>
        <a:bodyPr/>
        <a:lstStyle/>
        <a:p>
          <a:endParaRPr lang="en-US"/>
        </a:p>
      </dgm:t>
    </dgm:pt>
    <dgm:pt modelId="{6FEA3F0F-B550-4D6C-929D-CF1894FE835C}">
      <dgm:prSet/>
      <dgm:spPr/>
      <dgm:t>
        <a:bodyPr/>
        <a:lstStyle/>
        <a:p>
          <a:r>
            <a:rPr lang="en-US"/>
            <a:t>Two-step value-added model, 0-100 scale</a:t>
          </a:r>
        </a:p>
      </dgm:t>
    </dgm:pt>
    <dgm:pt modelId="{21653C06-F01F-4B94-8631-49AD1C46E5D3}" type="parTrans" cxnId="{FEB70243-85D4-49D6-909E-EE6CC349FA37}">
      <dgm:prSet/>
      <dgm:spPr/>
      <dgm:t>
        <a:bodyPr/>
        <a:lstStyle/>
        <a:p>
          <a:endParaRPr lang="en-US"/>
        </a:p>
      </dgm:t>
    </dgm:pt>
    <dgm:pt modelId="{C0A9B6C7-B6A4-491A-B3F0-84CD20CBCE9D}" type="sibTrans" cxnId="{FEB70243-85D4-49D6-909E-EE6CC349FA37}">
      <dgm:prSet/>
      <dgm:spPr/>
      <dgm:t>
        <a:bodyPr/>
        <a:lstStyle/>
        <a:p>
          <a:endParaRPr lang="en-US"/>
        </a:p>
      </dgm:t>
    </dgm:pt>
    <dgm:pt modelId="{2DF0B09D-F2FA-49FF-A6E1-F6A7DCAF7D82}">
      <dgm:prSet/>
      <dgm:spPr/>
      <dgm:t>
        <a:bodyPr/>
        <a:lstStyle/>
        <a:p>
          <a:r>
            <a:rPr lang="en-US"/>
            <a:t>Proficiency growth on EL assessment</a:t>
          </a:r>
        </a:p>
      </dgm:t>
    </dgm:pt>
    <dgm:pt modelId="{30D76A16-9F9C-419A-A979-0FDA3ABF8D21}" type="parTrans" cxnId="{12B1DF1E-7E3B-4CA8-9F2D-7E941A4217B5}">
      <dgm:prSet/>
      <dgm:spPr/>
      <dgm:t>
        <a:bodyPr/>
        <a:lstStyle/>
        <a:p>
          <a:endParaRPr lang="en-US"/>
        </a:p>
      </dgm:t>
    </dgm:pt>
    <dgm:pt modelId="{5B404590-479E-4C85-8DDA-0A16A61FDEDD}" type="sibTrans" cxnId="{12B1DF1E-7E3B-4CA8-9F2D-7E941A4217B5}">
      <dgm:prSet/>
      <dgm:spPr/>
      <dgm:t>
        <a:bodyPr/>
        <a:lstStyle/>
        <a:p>
          <a:endParaRPr lang="en-US"/>
        </a:p>
      </dgm:t>
    </dgm:pt>
    <dgm:pt modelId="{E71D9DB4-AA57-4D49-8CAF-7A6796E338D0}">
      <dgm:prSet/>
      <dgm:spPr/>
      <dgm:t>
        <a:bodyPr/>
        <a:lstStyle/>
        <a:p>
          <a:r>
            <a:rPr lang="en-US"/>
            <a:t>Reclassification of ELs </a:t>
          </a:r>
        </a:p>
      </dgm:t>
    </dgm:pt>
    <dgm:pt modelId="{81F5C638-78E6-44FC-91EF-1E25165C084D}" type="parTrans" cxnId="{37B165E8-423A-4405-B413-C24B52DBF25E}">
      <dgm:prSet/>
      <dgm:spPr/>
      <dgm:t>
        <a:bodyPr/>
        <a:lstStyle/>
        <a:p>
          <a:endParaRPr lang="en-US"/>
        </a:p>
      </dgm:t>
    </dgm:pt>
    <dgm:pt modelId="{26322603-B0AA-42B9-ABFA-B3237C2B3FB8}" type="sibTrans" cxnId="{37B165E8-423A-4405-B413-C24B52DBF25E}">
      <dgm:prSet/>
      <dgm:spPr/>
      <dgm:t>
        <a:bodyPr/>
        <a:lstStyle/>
        <a:p>
          <a:endParaRPr lang="en-US"/>
        </a:p>
      </dgm:t>
    </dgm:pt>
    <dgm:pt modelId="{BA3C82C6-87D4-4D24-A201-68A1BD071478}">
      <dgm:prSet/>
      <dgm:spPr/>
      <dgm:t>
        <a:bodyPr/>
        <a:lstStyle/>
        <a:p>
          <a:r>
            <a:rPr lang="en-US"/>
            <a:t>0-100 Scale</a:t>
          </a:r>
        </a:p>
      </dgm:t>
    </dgm:pt>
    <dgm:pt modelId="{E9409237-73FE-4C4B-A0F4-7CF13515536B}" type="parTrans" cxnId="{0FC7254D-7174-46A8-A919-38F20EFC13A0}">
      <dgm:prSet/>
      <dgm:spPr/>
      <dgm:t>
        <a:bodyPr/>
        <a:lstStyle/>
        <a:p>
          <a:endParaRPr lang="en-US"/>
        </a:p>
      </dgm:t>
    </dgm:pt>
    <dgm:pt modelId="{2FA0710C-8FA3-4505-8A2F-7399E73250B9}" type="sibTrans" cxnId="{0FC7254D-7174-46A8-A919-38F20EFC13A0}">
      <dgm:prSet/>
      <dgm:spPr/>
      <dgm:t>
        <a:bodyPr/>
        <a:lstStyle/>
        <a:p>
          <a:endParaRPr lang="en-US"/>
        </a:p>
      </dgm:t>
    </dgm:pt>
    <dgm:pt modelId="{E3E86018-2E0B-4F2A-8175-921EA466F5C2}">
      <dgm:prSet/>
      <dgm:spPr/>
      <dgm:t>
        <a:bodyPr/>
        <a:lstStyle/>
        <a:p>
          <a:r>
            <a:rPr lang="en-US"/>
            <a:t>Survey Student Engagement</a:t>
          </a:r>
        </a:p>
      </dgm:t>
    </dgm:pt>
    <dgm:pt modelId="{0C71B392-C6C6-4232-A994-9B1E269E3857}" type="parTrans" cxnId="{DAB2CF41-979C-4B90-A624-B2077090F253}">
      <dgm:prSet/>
      <dgm:spPr/>
      <dgm:t>
        <a:bodyPr/>
        <a:lstStyle/>
        <a:p>
          <a:endParaRPr lang="en-US"/>
        </a:p>
      </dgm:t>
    </dgm:pt>
    <dgm:pt modelId="{F63945A7-D942-4F98-8B02-CCBB5DCBF426}" type="sibTrans" cxnId="{DAB2CF41-979C-4B90-A624-B2077090F253}">
      <dgm:prSet/>
      <dgm:spPr/>
      <dgm:t>
        <a:bodyPr/>
        <a:lstStyle/>
        <a:p>
          <a:endParaRPr lang="en-US"/>
        </a:p>
      </dgm:t>
    </dgm:pt>
    <dgm:pt modelId="{E8916AD0-97EF-43F6-B7B8-450E925842D7}">
      <dgm:prSet/>
      <dgm:spPr/>
      <dgm:t>
        <a:bodyPr/>
        <a:lstStyle/>
        <a:p>
          <a:r>
            <a:rPr lang="en-US"/>
            <a:t>Equity in Discipline</a:t>
          </a:r>
        </a:p>
      </dgm:t>
    </dgm:pt>
    <dgm:pt modelId="{99CD33A9-9E38-45D6-861A-F12D03C43B8A}" type="parTrans" cxnId="{F9DBD613-9CEE-4E56-BA75-29012D5B1C1D}">
      <dgm:prSet/>
      <dgm:spPr/>
      <dgm:t>
        <a:bodyPr/>
        <a:lstStyle/>
        <a:p>
          <a:endParaRPr lang="en-US"/>
        </a:p>
      </dgm:t>
    </dgm:pt>
    <dgm:pt modelId="{E39B9FC1-6852-4BB5-98ED-11CD86F2B079}" type="sibTrans" cxnId="{F9DBD613-9CEE-4E56-BA75-29012D5B1C1D}">
      <dgm:prSet/>
      <dgm:spPr/>
      <dgm:t>
        <a:bodyPr/>
        <a:lstStyle/>
        <a:p>
          <a:endParaRPr lang="en-US"/>
        </a:p>
      </dgm:t>
    </dgm:pt>
    <dgm:pt modelId="{0B0B95F9-156F-490B-BA81-EBD6BEF22D96}">
      <dgm:prSet/>
      <dgm:spPr/>
      <dgm:t>
        <a:bodyPr/>
        <a:lstStyle/>
        <a:p>
          <a:r>
            <a:rPr lang="en-US"/>
            <a:t>Preparation for Next School Level</a:t>
          </a:r>
        </a:p>
      </dgm:t>
    </dgm:pt>
    <dgm:pt modelId="{D9F7D247-7CBB-4C83-8013-FC862FE8E588}" type="parTrans" cxnId="{682E982C-E827-4447-B1BE-24183B77F16F}">
      <dgm:prSet/>
      <dgm:spPr/>
      <dgm:t>
        <a:bodyPr/>
        <a:lstStyle/>
        <a:p>
          <a:endParaRPr lang="en-US"/>
        </a:p>
      </dgm:t>
    </dgm:pt>
    <dgm:pt modelId="{B6706A95-01DB-4723-853E-8CF868CA8FA4}" type="sibTrans" cxnId="{682E982C-E827-4447-B1BE-24183B77F16F}">
      <dgm:prSet/>
      <dgm:spPr/>
      <dgm:t>
        <a:bodyPr/>
        <a:lstStyle/>
        <a:p>
          <a:endParaRPr lang="en-US"/>
        </a:p>
      </dgm:t>
    </dgm:pt>
    <dgm:pt modelId="{B41D93B2-879A-49DA-9C12-C5E8DFB8CBBC}">
      <dgm:prSet/>
      <dgm:spPr/>
      <dgm:t>
        <a:bodyPr/>
        <a:lstStyle/>
        <a:p>
          <a:r>
            <a:rPr lang="en-US"/>
            <a:t>Access to Full Curriculum</a:t>
          </a:r>
        </a:p>
      </dgm:t>
    </dgm:pt>
    <dgm:pt modelId="{631DFDF0-B528-4EA3-A200-AC41E0E1C862}" type="parTrans" cxnId="{FFBFB8EF-349E-48EC-9125-09DD6D53B78A}">
      <dgm:prSet/>
      <dgm:spPr/>
      <dgm:t>
        <a:bodyPr/>
        <a:lstStyle/>
        <a:p>
          <a:endParaRPr lang="en-US"/>
        </a:p>
      </dgm:t>
    </dgm:pt>
    <dgm:pt modelId="{353BD56A-E0DA-4F90-BB11-E35EFFD1916E}" type="sibTrans" cxnId="{FFBFB8EF-349E-48EC-9125-09DD6D53B78A}">
      <dgm:prSet/>
      <dgm:spPr/>
      <dgm:t>
        <a:bodyPr/>
        <a:lstStyle/>
        <a:p>
          <a:endParaRPr lang="en-US"/>
        </a:p>
      </dgm:t>
    </dgm:pt>
    <dgm:pt modelId="{228CFDFE-5C1B-4354-B4F2-0003995E478C}">
      <dgm:prSet/>
      <dgm:spPr/>
      <dgm:t>
        <a:bodyPr/>
        <a:lstStyle/>
        <a:p>
          <a:pPr algn="l"/>
          <a:r>
            <a:rPr lang="en-US"/>
            <a:t>All tested grades and subjects</a:t>
          </a:r>
        </a:p>
      </dgm:t>
    </dgm:pt>
    <dgm:pt modelId="{DAC6C7F0-42D0-47A6-BA2C-992B8A02D437}" type="parTrans" cxnId="{4D5DC488-285C-45CA-9547-CE720F576968}">
      <dgm:prSet/>
      <dgm:spPr/>
      <dgm:t>
        <a:bodyPr/>
        <a:lstStyle/>
        <a:p>
          <a:endParaRPr lang="en-US"/>
        </a:p>
      </dgm:t>
    </dgm:pt>
    <dgm:pt modelId="{D698EF0C-5B15-4093-9E7B-0F72D585DDD4}" type="sibTrans" cxnId="{4D5DC488-285C-45CA-9547-CE720F576968}">
      <dgm:prSet/>
      <dgm:spPr/>
      <dgm:t>
        <a:bodyPr/>
        <a:lstStyle/>
        <a:p>
          <a:endParaRPr lang="en-US"/>
        </a:p>
      </dgm:t>
    </dgm:pt>
    <dgm:pt modelId="{FFBA0C61-7B3A-47DD-9F2D-8A3DAE8D341A}">
      <dgm:prSet/>
      <dgm:spPr/>
      <dgm:t>
        <a:bodyPr/>
        <a:lstStyle/>
        <a:p>
          <a:pPr algn="l"/>
          <a:r>
            <a:rPr lang="en-US"/>
            <a:t>Scale scores converted to 0-100 scale</a:t>
          </a:r>
        </a:p>
      </dgm:t>
    </dgm:pt>
    <dgm:pt modelId="{C906E0BE-FEA0-49DF-9FB0-2547C5565558}" type="parTrans" cxnId="{4285B4BD-5718-4A80-A274-36C51ECDD784}">
      <dgm:prSet/>
      <dgm:spPr/>
      <dgm:t>
        <a:bodyPr/>
        <a:lstStyle/>
        <a:p>
          <a:endParaRPr lang="en-US"/>
        </a:p>
      </dgm:t>
    </dgm:pt>
    <dgm:pt modelId="{328F2500-31BF-4DC3-8C38-09DDEC538A39}" type="sibTrans" cxnId="{4285B4BD-5718-4A80-A274-36C51ECDD784}">
      <dgm:prSet/>
      <dgm:spPr/>
      <dgm:t>
        <a:bodyPr/>
        <a:lstStyle/>
        <a:p>
          <a:endParaRPr lang="en-US"/>
        </a:p>
      </dgm:t>
    </dgm:pt>
    <dgm:pt modelId="{4BAE1FE0-61E5-4A49-A945-0BC48E0BC7A7}">
      <dgm:prSet/>
      <dgm:spPr/>
      <dgm:t>
        <a:bodyPr/>
        <a:lstStyle/>
        <a:p>
          <a:pPr algn="l"/>
          <a:r>
            <a:rPr lang="en-US"/>
            <a:t>Weighted average of whole school and subgroup ratings</a:t>
          </a:r>
        </a:p>
      </dgm:t>
    </dgm:pt>
    <dgm:pt modelId="{719FF074-86FA-44C2-894C-DC8645239093}" type="parTrans" cxnId="{E45F170B-D8C8-4387-91D3-A3DFC72E9C74}">
      <dgm:prSet/>
      <dgm:spPr/>
      <dgm:t>
        <a:bodyPr/>
        <a:lstStyle/>
        <a:p>
          <a:endParaRPr lang="en-US"/>
        </a:p>
      </dgm:t>
    </dgm:pt>
    <dgm:pt modelId="{A5EEE677-1BFC-4C2A-B520-087B9210462C}" type="sibTrans" cxnId="{E45F170B-D8C8-4387-91D3-A3DFC72E9C74}">
      <dgm:prSet/>
      <dgm:spPr/>
      <dgm:t>
        <a:bodyPr/>
        <a:lstStyle/>
        <a:p>
          <a:endParaRPr lang="en-US"/>
        </a:p>
      </dgm:t>
    </dgm:pt>
    <dgm:pt modelId="{E234EC25-66CA-493A-9E48-8FCC3516C545}">
      <dgm:prSet/>
      <dgm:spPr/>
      <dgm:t>
        <a:bodyPr/>
        <a:lstStyle/>
        <a:p>
          <a:r>
            <a:rPr lang="en-US"/>
            <a:t>Weighted average of whole school and subgroup ratings</a:t>
          </a:r>
        </a:p>
      </dgm:t>
    </dgm:pt>
    <dgm:pt modelId="{DD58CE71-1506-4AB6-AC17-89368F17E326}" type="parTrans" cxnId="{62654B47-2746-4965-88B7-A3847A019929}">
      <dgm:prSet/>
      <dgm:spPr/>
      <dgm:t>
        <a:bodyPr/>
        <a:lstStyle/>
        <a:p>
          <a:endParaRPr lang="en-US"/>
        </a:p>
      </dgm:t>
    </dgm:pt>
    <dgm:pt modelId="{C9669F9D-16EF-48DF-8760-531F1895B95E}" type="sibTrans" cxnId="{62654B47-2746-4965-88B7-A3847A019929}">
      <dgm:prSet/>
      <dgm:spPr/>
      <dgm:t>
        <a:bodyPr/>
        <a:lstStyle/>
        <a:p>
          <a:endParaRPr lang="en-US"/>
        </a:p>
      </dgm:t>
    </dgm:pt>
    <dgm:pt modelId="{3343584A-570E-433F-AC06-A35C4CC6208E}">
      <dgm:prSet/>
      <dgm:spPr/>
      <dgm:t>
        <a:bodyPr/>
        <a:lstStyle/>
        <a:p>
          <a:r>
            <a:rPr lang="en-US"/>
            <a:t>Accounts for student characteristics</a:t>
          </a:r>
        </a:p>
      </dgm:t>
    </dgm:pt>
    <dgm:pt modelId="{0BF70CFD-3EAC-4C2C-8FAE-96D9B3BCA09D}" type="parTrans" cxnId="{EBD62F65-6090-4CB1-A82E-1A391C435B2C}">
      <dgm:prSet/>
      <dgm:spPr/>
      <dgm:t>
        <a:bodyPr/>
        <a:lstStyle/>
        <a:p>
          <a:endParaRPr lang="en-US"/>
        </a:p>
      </dgm:t>
    </dgm:pt>
    <dgm:pt modelId="{3028859A-D90D-4595-85DF-E45A51885004}" type="sibTrans" cxnId="{EBD62F65-6090-4CB1-A82E-1A391C435B2C}">
      <dgm:prSet/>
      <dgm:spPr/>
      <dgm:t>
        <a:bodyPr/>
        <a:lstStyle/>
        <a:p>
          <a:endParaRPr lang="en-US"/>
        </a:p>
      </dgm:t>
    </dgm:pt>
    <dgm:pt modelId="{11E4961C-F04A-4094-AA70-5855DBE1BEE3}">
      <dgm:prSet/>
      <dgm:spPr/>
      <dgm:t>
        <a:bodyPr/>
        <a:lstStyle/>
        <a:p>
          <a:r>
            <a:rPr lang="en-US"/>
            <a:t>Absenteeism</a:t>
          </a:r>
        </a:p>
      </dgm:t>
    </dgm:pt>
    <dgm:pt modelId="{51AAA2EF-4468-40B6-904E-46174A67D1A5}" type="parTrans" cxnId="{3E749257-5496-44D7-B286-45069530E251}">
      <dgm:prSet/>
      <dgm:spPr/>
      <dgm:t>
        <a:bodyPr/>
        <a:lstStyle/>
        <a:p>
          <a:endParaRPr lang="en-US"/>
        </a:p>
      </dgm:t>
    </dgm:pt>
    <dgm:pt modelId="{38754492-0C96-4674-8C48-8B071B3693B4}" type="sibTrans" cxnId="{3E749257-5496-44D7-B286-45069530E251}">
      <dgm:prSet/>
      <dgm:spPr/>
      <dgm:t>
        <a:bodyPr/>
        <a:lstStyle/>
        <a:p>
          <a:endParaRPr lang="en-US"/>
        </a:p>
      </dgm:t>
    </dgm:pt>
    <dgm:pt modelId="{F788D68F-0582-4213-8436-411AF13E8D03}">
      <dgm:prSet/>
      <dgm:spPr/>
      <dgm:t>
        <a:bodyPr/>
        <a:lstStyle/>
        <a:p>
          <a:r>
            <a:rPr lang="en-US"/>
            <a:t>0-100 scale</a:t>
          </a:r>
        </a:p>
      </dgm:t>
    </dgm:pt>
    <dgm:pt modelId="{71AF3AB9-54BA-410E-9EF3-A0FA9D07813F}" type="sibTrans" cxnId="{CA5E171D-3CE6-441F-87D1-543AC8529E18}">
      <dgm:prSet/>
      <dgm:spPr/>
      <dgm:t>
        <a:bodyPr/>
        <a:lstStyle/>
        <a:p>
          <a:endParaRPr lang="en-US"/>
        </a:p>
      </dgm:t>
    </dgm:pt>
    <dgm:pt modelId="{7A94962C-716D-4FD5-8C42-00FB587124AD}" type="parTrans" cxnId="{CA5E171D-3CE6-441F-87D1-543AC8529E18}">
      <dgm:prSet/>
      <dgm:spPr/>
      <dgm:t>
        <a:bodyPr/>
        <a:lstStyle/>
        <a:p>
          <a:endParaRPr lang="en-US"/>
        </a:p>
      </dgm:t>
    </dgm:pt>
    <dgm:pt modelId="{AE35A57B-AC21-4F5E-8295-6DCE53989769}" type="pres">
      <dgm:prSet presAssocID="{1E0B131B-E363-4BEF-8475-DE110428F316}" presName="linear" presStyleCnt="0">
        <dgm:presLayoutVars>
          <dgm:dir/>
          <dgm:resizeHandles val="exact"/>
        </dgm:presLayoutVars>
      </dgm:prSet>
      <dgm:spPr/>
      <dgm:t>
        <a:bodyPr/>
        <a:lstStyle/>
        <a:p>
          <a:endParaRPr lang="en-US"/>
        </a:p>
      </dgm:t>
    </dgm:pt>
    <dgm:pt modelId="{0DD51329-BF59-4E78-B4BF-32C66BE58EEF}" type="pres">
      <dgm:prSet presAssocID="{8FF4D04D-C485-4476-91B8-599FADC9EF1D}" presName="comp" presStyleCnt="0"/>
      <dgm:spPr/>
    </dgm:pt>
    <dgm:pt modelId="{BE7E4BF9-28C9-42F8-9ACB-266B69A8F9D7}" type="pres">
      <dgm:prSet presAssocID="{8FF4D04D-C485-4476-91B8-599FADC9EF1D}" presName="box" presStyleLbl="node1" presStyleIdx="0" presStyleCnt="4"/>
      <dgm:spPr/>
      <dgm:t>
        <a:bodyPr/>
        <a:lstStyle/>
        <a:p>
          <a:endParaRPr lang="en-US"/>
        </a:p>
      </dgm:t>
    </dgm:pt>
    <dgm:pt modelId="{20ABF36C-39B1-47B8-A3E0-B6DEB8F03C74}" type="pres">
      <dgm:prSet presAssocID="{8FF4D04D-C485-4476-91B8-599FADC9EF1D}" presName="img" presStyleLbl="fgImgPlace1" presStyleIdx="0" presStyleCnt="4"/>
      <dgm:spPr>
        <a:blipFill rotWithShape="1">
          <a:blip xmlns:r="http://schemas.openxmlformats.org/officeDocument/2006/relationships" r:embed="rId1"/>
          <a:stretch>
            <a:fillRect/>
          </a:stretch>
        </a:blipFill>
      </dgm:spPr>
      <dgm:t>
        <a:bodyPr/>
        <a:lstStyle/>
        <a:p>
          <a:endParaRPr lang="en-US"/>
        </a:p>
      </dgm:t>
    </dgm:pt>
    <dgm:pt modelId="{E4E7D6B3-F5EC-404C-8ED2-C558C25F679D}" type="pres">
      <dgm:prSet presAssocID="{8FF4D04D-C485-4476-91B8-599FADC9EF1D}" presName="text" presStyleLbl="node1" presStyleIdx="0" presStyleCnt="4">
        <dgm:presLayoutVars>
          <dgm:bulletEnabled val="1"/>
        </dgm:presLayoutVars>
      </dgm:prSet>
      <dgm:spPr/>
      <dgm:t>
        <a:bodyPr/>
        <a:lstStyle/>
        <a:p>
          <a:endParaRPr lang="en-US"/>
        </a:p>
      </dgm:t>
    </dgm:pt>
    <dgm:pt modelId="{D56DB2F6-BBF5-49EC-B16B-DD38519E5C3C}" type="pres">
      <dgm:prSet presAssocID="{B42532F0-B6BC-4FD5-9044-B7CE41D105C4}" presName="spacer" presStyleCnt="0"/>
      <dgm:spPr/>
    </dgm:pt>
    <dgm:pt modelId="{D2F8CD74-F32C-49E1-8ED2-0CB34DD965E4}" type="pres">
      <dgm:prSet presAssocID="{1999480C-1AF2-4579-8134-D45050762166}" presName="comp" presStyleCnt="0"/>
      <dgm:spPr/>
    </dgm:pt>
    <dgm:pt modelId="{67AD039E-0053-40F6-8269-E6D55FD28C15}" type="pres">
      <dgm:prSet presAssocID="{1999480C-1AF2-4579-8134-D45050762166}" presName="box" presStyleLbl="node1" presStyleIdx="1" presStyleCnt="4"/>
      <dgm:spPr/>
      <dgm:t>
        <a:bodyPr/>
        <a:lstStyle/>
        <a:p>
          <a:endParaRPr lang="en-US"/>
        </a:p>
      </dgm:t>
    </dgm:pt>
    <dgm:pt modelId="{0D9AA003-7261-4672-8550-9B928FDE2792}" type="pres">
      <dgm:prSet presAssocID="{1999480C-1AF2-4579-8134-D45050762166}" presName="img" presStyleLbl="fgImgPlace1" presStyleIdx="1" presStyleCnt="4"/>
      <dgm:spPr>
        <a:blipFill rotWithShape="1">
          <a:blip xmlns:r="http://schemas.openxmlformats.org/officeDocument/2006/relationships" r:embed="rId2"/>
          <a:stretch>
            <a:fillRect/>
          </a:stretch>
        </a:blipFill>
      </dgm:spPr>
      <dgm:t>
        <a:bodyPr/>
        <a:lstStyle/>
        <a:p>
          <a:endParaRPr lang="en-US"/>
        </a:p>
      </dgm:t>
    </dgm:pt>
    <dgm:pt modelId="{E5439E43-7C67-445D-9F6D-6CC3C51E072F}" type="pres">
      <dgm:prSet presAssocID="{1999480C-1AF2-4579-8134-D45050762166}" presName="text" presStyleLbl="node1" presStyleIdx="1" presStyleCnt="4">
        <dgm:presLayoutVars>
          <dgm:bulletEnabled val="1"/>
        </dgm:presLayoutVars>
      </dgm:prSet>
      <dgm:spPr/>
      <dgm:t>
        <a:bodyPr/>
        <a:lstStyle/>
        <a:p>
          <a:endParaRPr lang="en-US"/>
        </a:p>
      </dgm:t>
    </dgm:pt>
    <dgm:pt modelId="{95969810-083B-4C93-99E7-F398115584FB}" type="pres">
      <dgm:prSet presAssocID="{2C4BA330-E88E-424B-A272-87250825CC8D}" presName="spacer" presStyleCnt="0"/>
      <dgm:spPr/>
    </dgm:pt>
    <dgm:pt modelId="{7DBA0C04-E18A-41AC-AC4D-4625E26E3BCB}" type="pres">
      <dgm:prSet presAssocID="{B67F6DEC-BFC2-49B4-BF17-EE1E6BA1AD08}" presName="comp" presStyleCnt="0"/>
      <dgm:spPr/>
    </dgm:pt>
    <dgm:pt modelId="{793ECEDE-9699-4324-8CB7-9329D2A71139}" type="pres">
      <dgm:prSet presAssocID="{B67F6DEC-BFC2-49B4-BF17-EE1E6BA1AD08}" presName="box" presStyleLbl="node1" presStyleIdx="2" presStyleCnt="4"/>
      <dgm:spPr/>
      <dgm:t>
        <a:bodyPr/>
        <a:lstStyle/>
        <a:p>
          <a:endParaRPr lang="en-US"/>
        </a:p>
      </dgm:t>
    </dgm:pt>
    <dgm:pt modelId="{E6FC5ADC-C469-4AB9-B965-AB75AB37D65D}" type="pres">
      <dgm:prSet presAssocID="{B67F6DEC-BFC2-49B4-BF17-EE1E6BA1AD08}" presName="img" presStyleLbl="fgImgPlace1" presStyleIdx="2" presStyleCnt="4"/>
      <dgm:spPr>
        <a:blipFill rotWithShape="1">
          <a:blip xmlns:r="http://schemas.openxmlformats.org/officeDocument/2006/relationships" r:embed="rId3"/>
          <a:stretch>
            <a:fillRect/>
          </a:stretch>
        </a:blipFill>
      </dgm:spPr>
      <dgm:t>
        <a:bodyPr/>
        <a:lstStyle/>
        <a:p>
          <a:endParaRPr lang="en-US"/>
        </a:p>
      </dgm:t>
    </dgm:pt>
    <dgm:pt modelId="{82BBBA79-68E8-42C0-9EC1-744E0D4A7E3D}" type="pres">
      <dgm:prSet presAssocID="{B67F6DEC-BFC2-49B4-BF17-EE1E6BA1AD08}" presName="text" presStyleLbl="node1" presStyleIdx="2" presStyleCnt="4">
        <dgm:presLayoutVars>
          <dgm:bulletEnabled val="1"/>
        </dgm:presLayoutVars>
      </dgm:prSet>
      <dgm:spPr/>
      <dgm:t>
        <a:bodyPr/>
        <a:lstStyle/>
        <a:p>
          <a:endParaRPr lang="en-US"/>
        </a:p>
      </dgm:t>
    </dgm:pt>
    <dgm:pt modelId="{10B3FBCD-B14B-424E-A374-F13551C65387}" type="pres">
      <dgm:prSet presAssocID="{04AF02D2-4FD0-4FBC-97D3-4A5B9BE7882D}" presName="spacer" presStyleCnt="0"/>
      <dgm:spPr/>
    </dgm:pt>
    <dgm:pt modelId="{69956B8A-D19D-4D98-A5EC-512BB703DAB3}" type="pres">
      <dgm:prSet presAssocID="{6422DE56-9A0E-4FE3-9EB0-E5B7E2765201}" presName="comp" presStyleCnt="0"/>
      <dgm:spPr/>
    </dgm:pt>
    <dgm:pt modelId="{B138C073-EA05-4644-AE66-41560BF24533}" type="pres">
      <dgm:prSet presAssocID="{6422DE56-9A0E-4FE3-9EB0-E5B7E2765201}" presName="box" presStyleLbl="node1" presStyleIdx="3" presStyleCnt="4"/>
      <dgm:spPr/>
      <dgm:t>
        <a:bodyPr/>
        <a:lstStyle/>
        <a:p>
          <a:endParaRPr lang="en-US"/>
        </a:p>
      </dgm:t>
    </dgm:pt>
    <dgm:pt modelId="{5AE5FFF2-3A29-45B4-894E-72B55827AC52}" type="pres">
      <dgm:prSet presAssocID="{6422DE56-9A0E-4FE3-9EB0-E5B7E2765201}" presName="img" presStyleLbl="fgImgPlace1" presStyleIdx="3" presStyleCnt="4"/>
      <dgm:spPr>
        <a:blipFill rotWithShape="1">
          <a:blip xmlns:r="http://schemas.openxmlformats.org/officeDocument/2006/relationships" r:embed="rId4"/>
          <a:stretch>
            <a:fillRect/>
          </a:stretch>
        </a:blipFill>
      </dgm:spPr>
      <dgm:t>
        <a:bodyPr/>
        <a:lstStyle/>
        <a:p>
          <a:endParaRPr lang="en-US"/>
        </a:p>
      </dgm:t>
    </dgm:pt>
    <dgm:pt modelId="{BA148AAD-6AEC-4290-BA0A-DAE3BA5F6CA5}" type="pres">
      <dgm:prSet presAssocID="{6422DE56-9A0E-4FE3-9EB0-E5B7E2765201}" presName="text" presStyleLbl="node1" presStyleIdx="3" presStyleCnt="4">
        <dgm:presLayoutVars>
          <dgm:bulletEnabled val="1"/>
        </dgm:presLayoutVars>
      </dgm:prSet>
      <dgm:spPr/>
      <dgm:t>
        <a:bodyPr/>
        <a:lstStyle/>
        <a:p>
          <a:endParaRPr lang="en-US"/>
        </a:p>
      </dgm:t>
    </dgm:pt>
  </dgm:ptLst>
  <dgm:cxnLst>
    <dgm:cxn modelId="{F9DBD613-9CEE-4E56-BA75-29012D5B1C1D}" srcId="{6422DE56-9A0E-4FE3-9EB0-E5B7E2765201}" destId="{E8916AD0-97EF-43F6-B7B8-450E925842D7}" srcOrd="3" destOrd="0" parTransId="{99CD33A9-9E38-45D6-861A-F12D03C43B8A}" sibTransId="{E39B9FC1-6852-4BB5-98ED-11CD86F2B079}"/>
    <dgm:cxn modelId="{F9F1D84C-F8F8-4CAB-9FE9-309A791302B1}" type="presOf" srcId="{E71D9DB4-AA57-4D49-8CAF-7A6796E338D0}" destId="{82BBBA79-68E8-42C0-9EC1-744E0D4A7E3D}" srcOrd="1" destOrd="3" presId="urn:microsoft.com/office/officeart/2005/8/layout/vList4"/>
    <dgm:cxn modelId="{A8045B1C-3600-4F9B-90D7-ED3E97FD0EA5}" type="presOf" srcId="{3343584A-570E-433F-AC06-A35C4CC6208E}" destId="{67AD039E-0053-40F6-8269-E6D55FD28C15}" srcOrd="0" destOrd="2" presId="urn:microsoft.com/office/officeart/2005/8/layout/vList4"/>
    <dgm:cxn modelId="{DAB2CF41-979C-4B90-A624-B2077090F253}" srcId="{6422DE56-9A0E-4FE3-9EB0-E5B7E2765201}" destId="{E3E86018-2E0B-4F2A-8175-921EA466F5C2}" srcOrd="2" destOrd="0" parTransId="{0C71B392-C6C6-4232-A994-9B1E269E3857}" sibTransId="{F63945A7-D942-4F98-8B02-CCBB5DCBF426}"/>
    <dgm:cxn modelId="{9E67D7AB-6FFC-468A-81CC-95000AB1EBC1}" type="presOf" srcId="{8FF4D04D-C485-4476-91B8-599FADC9EF1D}" destId="{E4E7D6B3-F5EC-404C-8ED2-C558C25F679D}" srcOrd="1" destOrd="0" presId="urn:microsoft.com/office/officeart/2005/8/layout/vList4"/>
    <dgm:cxn modelId="{EBD62F65-6090-4CB1-A82E-1A391C435B2C}" srcId="{1999480C-1AF2-4579-8134-D45050762166}" destId="{3343584A-570E-433F-AC06-A35C4CC6208E}" srcOrd="1" destOrd="0" parTransId="{0BF70CFD-3EAC-4C2C-8FAE-96D9B3BCA09D}" sibTransId="{3028859A-D90D-4595-85DF-E45A51885004}"/>
    <dgm:cxn modelId="{8264D024-FD5A-4D6B-B229-CA67EBED2D41}" srcId="{1E0B131B-E363-4BEF-8475-DE110428F316}" destId="{B67F6DEC-BFC2-49B4-BF17-EE1E6BA1AD08}" srcOrd="2" destOrd="0" parTransId="{D1914730-5091-4695-BB9C-2DDB1BDE938F}" sibTransId="{04AF02D2-4FD0-4FBC-97D3-4A5B9BE7882D}"/>
    <dgm:cxn modelId="{CA5E171D-3CE6-441F-87D1-543AC8529E18}" srcId="{B67F6DEC-BFC2-49B4-BF17-EE1E6BA1AD08}" destId="{F788D68F-0582-4213-8436-411AF13E8D03}" srcOrd="0" destOrd="0" parTransId="{7A94962C-716D-4FD5-8C42-00FB587124AD}" sibTransId="{71AF3AB9-54BA-410E-9EF3-A0FA9D07813F}"/>
    <dgm:cxn modelId="{E45F170B-D8C8-4387-91D3-A3DFC72E9C74}" srcId="{8FF4D04D-C485-4476-91B8-599FADC9EF1D}" destId="{4BAE1FE0-61E5-4A49-A945-0BC48E0BC7A7}" srcOrd="2" destOrd="0" parTransId="{719FF074-86FA-44C2-894C-DC8645239093}" sibTransId="{A5EEE677-1BFC-4C2A-B520-087B9210462C}"/>
    <dgm:cxn modelId="{4D5DC488-285C-45CA-9547-CE720F576968}" srcId="{8FF4D04D-C485-4476-91B8-599FADC9EF1D}" destId="{228CFDFE-5C1B-4354-B4F2-0003995E478C}" srcOrd="0" destOrd="0" parTransId="{DAC6C7F0-42D0-47A6-BA2C-992B8A02D437}" sibTransId="{D698EF0C-5B15-4093-9E7B-0F72D585DDD4}"/>
    <dgm:cxn modelId="{CF13F03A-B0D1-4DA6-8993-C050A05B5D7A}" srcId="{1E0B131B-E363-4BEF-8475-DE110428F316}" destId="{1999480C-1AF2-4579-8134-D45050762166}" srcOrd="1" destOrd="0" parTransId="{F32E43FB-C9C4-4869-82F1-5429E8CB7D8F}" sibTransId="{2C4BA330-E88E-424B-A272-87250825CC8D}"/>
    <dgm:cxn modelId="{0FC7254D-7174-46A8-A919-38F20EFC13A0}" srcId="{6422DE56-9A0E-4FE3-9EB0-E5B7E2765201}" destId="{BA3C82C6-87D4-4D24-A201-68A1BD071478}" srcOrd="0" destOrd="0" parTransId="{E9409237-73FE-4C4B-A0F4-7CF13515536B}" sibTransId="{2FA0710C-8FA3-4505-8A2F-7399E73250B9}"/>
    <dgm:cxn modelId="{54C0BF8B-AE8D-48CF-BCC1-B0AFC57DF078}" type="presOf" srcId="{BA3C82C6-87D4-4D24-A201-68A1BD071478}" destId="{BA148AAD-6AEC-4290-BA0A-DAE3BA5F6CA5}" srcOrd="1" destOrd="1" presId="urn:microsoft.com/office/officeart/2005/8/layout/vList4"/>
    <dgm:cxn modelId="{FFBFB8EF-349E-48EC-9125-09DD6D53B78A}" srcId="{6422DE56-9A0E-4FE3-9EB0-E5B7E2765201}" destId="{B41D93B2-879A-49DA-9C12-C5E8DFB8CBBC}" srcOrd="5" destOrd="0" parTransId="{631DFDF0-B528-4EA3-A200-AC41E0E1C862}" sibTransId="{353BD56A-E0DA-4F90-BB11-E35EFFD1916E}"/>
    <dgm:cxn modelId="{B9AAC57C-651F-4658-913A-17B74B36CE63}" type="presOf" srcId="{FFBA0C61-7B3A-47DD-9F2D-8A3DAE8D341A}" destId="{BE7E4BF9-28C9-42F8-9ACB-266B69A8F9D7}" srcOrd="0" destOrd="2" presId="urn:microsoft.com/office/officeart/2005/8/layout/vList4"/>
    <dgm:cxn modelId="{4285B4BD-5718-4A80-A274-36C51ECDD784}" srcId="{8FF4D04D-C485-4476-91B8-599FADC9EF1D}" destId="{FFBA0C61-7B3A-47DD-9F2D-8A3DAE8D341A}" srcOrd="1" destOrd="0" parTransId="{C906E0BE-FEA0-49DF-9FB0-2547C5565558}" sibTransId="{328F2500-31BF-4DC3-8C38-09DDEC538A39}"/>
    <dgm:cxn modelId="{682E982C-E827-4447-B1BE-24183B77F16F}" srcId="{6422DE56-9A0E-4FE3-9EB0-E5B7E2765201}" destId="{0B0B95F9-156F-490B-BA81-EBD6BEF22D96}" srcOrd="4" destOrd="0" parTransId="{D9F7D247-7CBB-4C83-8013-FC862FE8E588}" sibTransId="{B6706A95-01DB-4723-853E-8CF868CA8FA4}"/>
    <dgm:cxn modelId="{7B3CB886-3CDC-4016-8C08-488AEC049FEB}" type="presOf" srcId="{1E0B131B-E363-4BEF-8475-DE110428F316}" destId="{AE35A57B-AC21-4F5E-8295-6DCE53989769}" srcOrd="0" destOrd="0" presId="urn:microsoft.com/office/officeart/2005/8/layout/vList4"/>
    <dgm:cxn modelId="{12B1DF1E-7E3B-4CA8-9F2D-7E941A4217B5}" srcId="{B67F6DEC-BFC2-49B4-BF17-EE1E6BA1AD08}" destId="{2DF0B09D-F2FA-49FF-A6E1-F6A7DCAF7D82}" srcOrd="1" destOrd="0" parTransId="{30D76A16-9F9C-419A-A979-0FDA3ABF8D21}" sibTransId="{5B404590-479E-4C85-8DDA-0A16A61FDEDD}"/>
    <dgm:cxn modelId="{FD41D0D6-0BFC-4014-9778-EB10B11FC4F6}" type="presOf" srcId="{2DF0B09D-F2FA-49FF-A6E1-F6A7DCAF7D82}" destId="{82BBBA79-68E8-42C0-9EC1-744E0D4A7E3D}" srcOrd="1" destOrd="2" presId="urn:microsoft.com/office/officeart/2005/8/layout/vList4"/>
    <dgm:cxn modelId="{2F60A892-88C9-42F4-9797-8EA8FE828322}" type="presOf" srcId="{11E4961C-F04A-4094-AA70-5855DBE1BEE3}" destId="{B138C073-EA05-4644-AE66-41560BF24533}" srcOrd="0" destOrd="2" presId="urn:microsoft.com/office/officeart/2005/8/layout/vList4"/>
    <dgm:cxn modelId="{FB38BDB4-2331-4F81-ACD3-0EFE6A52A6DB}" type="presOf" srcId="{4BAE1FE0-61E5-4A49-A945-0BC48E0BC7A7}" destId="{E4E7D6B3-F5EC-404C-8ED2-C558C25F679D}" srcOrd="1" destOrd="3" presId="urn:microsoft.com/office/officeart/2005/8/layout/vList4"/>
    <dgm:cxn modelId="{4917AB00-0E88-44FA-B7A7-DB51D292BFF1}" type="presOf" srcId="{F788D68F-0582-4213-8436-411AF13E8D03}" destId="{793ECEDE-9699-4324-8CB7-9329D2A71139}" srcOrd="0" destOrd="1" presId="urn:microsoft.com/office/officeart/2005/8/layout/vList4"/>
    <dgm:cxn modelId="{32B1523B-3E35-43FF-9906-A0D69E851B74}" type="presOf" srcId="{228CFDFE-5C1B-4354-B4F2-0003995E478C}" destId="{BE7E4BF9-28C9-42F8-9ACB-266B69A8F9D7}" srcOrd="0" destOrd="1" presId="urn:microsoft.com/office/officeart/2005/8/layout/vList4"/>
    <dgm:cxn modelId="{A835ECC6-1C7F-4853-98F3-99E07C274ECD}" type="presOf" srcId="{E234EC25-66CA-493A-9E48-8FCC3516C545}" destId="{E5439E43-7C67-445D-9F6D-6CC3C51E072F}" srcOrd="1" destOrd="3" presId="urn:microsoft.com/office/officeart/2005/8/layout/vList4"/>
    <dgm:cxn modelId="{8E9835F2-9A26-40EB-AAB0-8EBCD97FF0E5}" type="presOf" srcId="{E3E86018-2E0B-4F2A-8175-921EA466F5C2}" destId="{BA148AAD-6AEC-4290-BA0A-DAE3BA5F6CA5}" srcOrd="1" destOrd="3" presId="urn:microsoft.com/office/officeart/2005/8/layout/vList4"/>
    <dgm:cxn modelId="{CBF2505A-00F7-4751-9A49-3CF212185409}" type="presOf" srcId="{6422DE56-9A0E-4FE3-9EB0-E5B7E2765201}" destId="{BA148AAD-6AEC-4290-BA0A-DAE3BA5F6CA5}" srcOrd="1" destOrd="0" presId="urn:microsoft.com/office/officeart/2005/8/layout/vList4"/>
    <dgm:cxn modelId="{5AC87F1D-CF08-4A24-BC8A-FADBDF1D49A1}" type="presOf" srcId="{2DF0B09D-F2FA-49FF-A6E1-F6A7DCAF7D82}" destId="{793ECEDE-9699-4324-8CB7-9329D2A71139}" srcOrd="0" destOrd="2" presId="urn:microsoft.com/office/officeart/2005/8/layout/vList4"/>
    <dgm:cxn modelId="{00EB7229-21B6-4B25-BEF5-E465FCBE6C41}" type="presOf" srcId="{B41D93B2-879A-49DA-9C12-C5E8DFB8CBBC}" destId="{B138C073-EA05-4644-AE66-41560BF24533}" srcOrd="0" destOrd="6" presId="urn:microsoft.com/office/officeart/2005/8/layout/vList4"/>
    <dgm:cxn modelId="{F4B19ED5-4BA9-40C5-B520-FCDE9BEAFB69}" type="presOf" srcId="{8FF4D04D-C485-4476-91B8-599FADC9EF1D}" destId="{BE7E4BF9-28C9-42F8-9ACB-266B69A8F9D7}" srcOrd="0" destOrd="0" presId="urn:microsoft.com/office/officeart/2005/8/layout/vList4"/>
    <dgm:cxn modelId="{F0C1811A-3C60-41C7-BAF2-D3C60F2B061A}" type="presOf" srcId="{3343584A-570E-433F-AC06-A35C4CC6208E}" destId="{E5439E43-7C67-445D-9F6D-6CC3C51E072F}" srcOrd="1" destOrd="2" presId="urn:microsoft.com/office/officeart/2005/8/layout/vList4"/>
    <dgm:cxn modelId="{FE294C80-9B3E-4B5D-86BF-A2BBFB6E8FE2}" type="presOf" srcId="{B67F6DEC-BFC2-49B4-BF17-EE1E6BA1AD08}" destId="{793ECEDE-9699-4324-8CB7-9329D2A71139}" srcOrd="0" destOrd="0" presId="urn:microsoft.com/office/officeart/2005/8/layout/vList4"/>
    <dgm:cxn modelId="{001DFA15-B17E-45FD-B57A-C0324FDBEB34}" type="presOf" srcId="{E3E86018-2E0B-4F2A-8175-921EA466F5C2}" destId="{B138C073-EA05-4644-AE66-41560BF24533}" srcOrd="0" destOrd="3" presId="urn:microsoft.com/office/officeart/2005/8/layout/vList4"/>
    <dgm:cxn modelId="{8D775BCC-8A2F-4BE9-BFE8-A0579F833EA5}" type="presOf" srcId="{B67F6DEC-BFC2-49B4-BF17-EE1E6BA1AD08}" destId="{82BBBA79-68E8-42C0-9EC1-744E0D4A7E3D}" srcOrd="1" destOrd="0" presId="urn:microsoft.com/office/officeart/2005/8/layout/vList4"/>
    <dgm:cxn modelId="{37B165E8-423A-4405-B413-C24B52DBF25E}" srcId="{B67F6DEC-BFC2-49B4-BF17-EE1E6BA1AD08}" destId="{E71D9DB4-AA57-4D49-8CAF-7A6796E338D0}" srcOrd="2" destOrd="0" parTransId="{81F5C638-78E6-44FC-91EF-1E25165C084D}" sibTransId="{26322603-B0AA-42B9-ABFA-B3237C2B3FB8}"/>
    <dgm:cxn modelId="{DF3E7C69-0F6A-4992-80AC-FB6356402934}" srcId="{1E0B131B-E363-4BEF-8475-DE110428F316}" destId="{8FF4D04D-C485-4476-91B8-599FADC9EF1D}" srcOrd="0" destOrd="0" parTransId="{BEC3EFB0-F956-4344-B04B-B43C5705C788}" sibTransId="{B42532F0-B6BC-4FD5-9044-B7CE41D105C4}"/>
    <dgm:cxn modelId="{62654B47-2746-4965-88B7-A3847A019929}" srcId="{1999480C-1AF2-4579-8134-D45050762166}" destId="{E234EC25-66CA-493A-9E48-8FCC3516C545}" srcOrd="2" destOrd="0" parTransId="{DD58CE71-1506-4AB6-AC17-89368F17E326}" sibTransId="{C9669F9D-16EF-48DF-8760-531F1895B95E}"/>
    <dgm:cxn modelId="{C28696BE-7158-41F9-8B6C-745B1E74234C}" type="presOf" srcId="{11E4961C-F04A-4094-AA70-5855DBE1BEE3}" destId="{BA148AAD-6AEC-4290-BA0A-DAE3BA5F6CA5}" srcOrd="1" destOrd="2" presId="urn:microsoft.com/office/officeart/2005/8/layout/vList4"/>
    <dgm:cxn modelId="{3E0BECDF-56FC-4A67-911B-E2BB59E59C70}" type="presOf" srcId="{BA3C82C6-87D4-4D24-A201-68A1BD071478}" destId="{B138C073-EA05-4644-AE66-41560BF24533}" srcOrd="0" destOrd="1" presId="urn:microsoft.com/office/officeart/2005/8/layout/vList4"/>
    <dgm:cxn modelId="{BC815D76-0BDE-4666-A7B3-49FFEE4C588B}" type="presOf" srcId="{228CFDFE-5C1B-4354-B4F2-0003995E478C}" destId="{E4E7D6B3-F5EC-404C-8ED2-C558C25F679D}" srcOrd="1" destOrd="1" presId="urn:microsoft.com/office/officeart/2005/8/layout/vList4"/>
    <dgm:cxn modelId="{7B809AFF-5785-4790-93C2-DE457EA29FE9}" type="presOf" srcId="{4BAE1FE0-61E5-4A49-A945-0BC48E0BC7A7}" destId="{BE7E4BF9-28C9-42F8-9ACB-266B69A8F9D7}" srcOrd="0" destOrd="3" presId="urn:microsoft.com/office/officeart/2005/8/layout/vList4"/>
    <dgm:cxn modelId="{0379144E-1A06-4B64-B100-E704428A4A25}" type="presOf" srcId="{E8916AD0-97EF-43F6-B7B8-450E925842D7}" destId="{BA148AAD-6AEC-4290-BA0A-DAE3BA5F6CA5}" srcOrd="1" destOrd="4" presId="urn:microsoft.com/office/officeart/2005/8/layout/vList4"/>
    <dgm:cxn modelId="{0868DEB1-19DB-41B4-BAC3-49CC472820E2}" type="presOf" srcId="{E8916AD0-97EF-43F6-B7B8-450E925842D7}" destId="{B138C073-EA05-4644-AE66-41560BF24533}" srcOrd="0" destOrd="4" presId="urn:microsoft.com/office/officeart/2005/8/layout/vList4"/>
    <dgm:cxn modelId="{C8EC59C2-A223-487B-9AD3-565D48562A39}" type="presOf" srcId="{1999480C-1AF2-4579-8134-D45050762166}" destId="{E5439E43-7C67-445D-9F6D-6CC3C51E072F}" srcOrd="1" destOrd="0" presId="urn:microsoft.com/office/officeart/2005/8/layout/vList4"/>
    <dgm:cxn modelId="{238F509D-B1E9-44EF-B3E8-6A0B771ED488}" type="presOf" srcId="{6422DE56-9A0E-4FE3-9EB0-E5B7E2765201}" destId="{B138C073-EA05-4644-AE66-41560BF24533}" srcOrd="0" destOrd="0" presId="urn:microsoft.com/office/officeart/2005/8/layout/vList4"/>
    <dgm:cxn modelId="{55C4AD45-9612-46E4-8BB8-0C4E22275463}" type="presOf" srcId="{0B0B95F9-156F-490B-BA81-EBD6BEF22D96}" destId="{B138C073-EA05-4644-AE66-41560BF24533}" srcOrd="0" destOrd="5" presId="urn:microsoft.com/office/officeart/2005/8/layout/vList4"/>
    <dgm:cxn modelId="{3080C31F-B3C0-4542-82FF-D24D7D8F8352}" type="presOf" srcId="{F788D68F-0582-4213-8436-411AF13E8D03}" destId="{82BBBA79-68E8-42C0-9EC1-744E0D4A7E3D}" srcOrd="1" destOrd="1" presId="urn:microsoft.com/office/officeart/2005/8/layout/vList4"/>
    <dgm:cxn modelId="{4D79BBCD-A190-4CAE-BC96-AEBCB6EB8601}" type="presOf" srcId="{0B0B95F9-156F-490B-BA81-EBD6BEF22D96}" destId="{BA148AAD-6AEC-4290-BA0A-DAE3BA5F6CA5}" srcOrd="1" destOrd="5" presId="urn:microsoft.com/office/officeart/2005/8/layout/vList4"/>
    <dgm:cxn modelId="{FEB70243-85D4-49D6-909E-EE6CC349FA37}" srcId="{1999480C-1AF2-4579-8134-D45050762166}" destId="{6FEA3F0F-B550-4D6C-929D-CF1894FE835C}" srcOrd="0" destOrd="0" parTransId="{21653C06-F01F-4B94-8631-49AD1C46E5D3}" sibTransId="{C0A9B6C7-B6A4-491A-B3F0-84CD20CBCE9D}"/>
    <dgm:cxn modelId="{119AC9E3-C70C-4CBB-BAA9-BF240429530B}" type="presOf" srcId="{6FEA3F0F-B550-4D6C-929D-CF1894FE835C}" destId="{67AD039E-0053-40F6-8269-E6D55FD28C15}" srcOrd="0" destOrd="1" presId="urn:microsoft.com/office/officeart/2005/8/layout/vList4"/>
    <dgm:cxn modelId="{33E591B4-8AD2-4027-AE34-41D861A18E21}" type="presOf" srcId="{FFBA0C61-7B3A-47DD-9F2D-8A3DAE8D341A}" destId="{E4E7D6B3-F5EC-404C-8ED2-C558C25F679D}" srcOrd="1" destOrd="2" presId="urn:microsoft.com/office/officeart/2005/8/layout/vList4"/>
    <dgm:cxn modelId="{3B4B526A-DFC6-478A-B720-698E47BBAB9F}" type="presOf" srcId="{1999480C-1AF2-4579-8134-D45050762166}" destId="{67AD039E-0053-40F6-8269-E6D55FD28C15}" srcOrd="0" destOrd="0" presId="urn:microsoft.com/office/officeart/2005/8/layout/vList4"/>
    <dgm:cxn modelId="{56C5D9AF-47AA-4B2D-AB71-88CD353A0458}" srcId="{1E0B131B-E363-4BEF-8475-DE110428F316}" destId="{6422DE56-9A0E-4FE3-9EB0-E5B7E2765201}" srcOrd="3" destOrd="0" parTransId="{86EC1265-0603-4989-9C4D-D1B5E032E9D1}" sibTransId="{673FB270-0D2F-4614-B60A-364932C38CAD}"/>
    <dgm:cxn modelId="{2885AEA6-E04C-4605-A36E-DE97840BF9D2}" type="presOf" srcId="{6FEA3F0F-B550-4D6C-929D-CF1894FE835C}" destId="{E5439E43-7C67-445D-9F6D-6CC3C51E072F}" srcOrd="1" destOrd="1" presId="urn:microsoft.com/office/officeart/2005/8/layout/vList4"/>
    <dgm:cxn modelId="{DE41C97D-90A1-4187-9912-1FF64E172E54}" type="presOf" srcId="{E234EC25-66CA-493A-9E48-8FCC3516C545}" destId="{67AD039E-0053-40F6-8269-E6D55FD28C15}" srcOrd="0" destOrd="3" presId="urn:microsoft.com/office/officeart/2005/8/layout/vList4"/>
    <dgm:cxn modelId="{2CF455CE-2FBF-42E9-8F8F-A9D853E1B0BA}" type="presOf" srcId="{E71D9DB4-AA57-4D49-8CAF-7A6796E338D0}" destId="{793ECEDE-9699-4324-8CB7-9329D2A71139}" srcOrd="0" destOrd="3" presId="urn:microsoft.com/office/officeart/2005/8/layout/vList4"/>
    <dgm:cxn modelId="{403BE8CE-511E-42B7-921D-AFC0826EBA9F}" type="presOf" srcId="{B41D93B2-879A-49DA-9C12-C5E8DFB8CBBC}" destId="{BA148AAD-6AEC-4290-BA0A-DAE3BA5F6CA5}" srcOrd="1" destOrd="6" presId="urn:microsoft.com/office/officeart/2005/8/layout/vList4"/>
    <dgm:cxn modelId="{3E749257-5496-44D7-B286-45069530E251}" srcId="{6422DE56-9A0E-4FE3-9EB0-E5B7E2765201}" destId="{11E4961C-F04A-4094-AA70-5855DBE1BEE3}" srcOrd="1" destOrd="0" parTransId="{51AAA2EF-4468-40B6-904E-46174A67D1A5}" sibTransId="{38754492-0C96-4674-8C48-8B071B3693B4}"/>
    <dgm:cxn modelId="{1BBEF2FC-55A4-45FF-9F57-285B76DA6372}" type="presParOf" srcId="{AE35A57B-AC21-4F5E-8295-6DCE53989769}" destId="{0DD51329-BF59-4E78-B4BF-32C66BE58EEF}" srcOrd="0" destOrd="0" presId="urn:microsoft.com/office/officeart/2005/8/layout/vList4"/>
    <dgm:cxn modelId="{A5E52716-F4E1-4D8D-844E-3F22AB3D85CA}" type="presParOf" srcId="{0DD51329-BF59-4E78-B4BF-32C66BE58EEF}" destId="{BE7E4BF9-28C9-42F8-9ACB-266B69A8F9D7}" srcOrd="0" destOrd="0" presId="urn:microsoft.com/office/officeart/2005/8/layout/vList4"/>
    <dgm:cxn modelId="{ABEDA463-B8A2-48ED-BABD-8504749C0F23}" type="presParOf" srcId="{0DD51329-BF59-4E78-B4BF-32C66BE58EEF}" destId="{20ABF36C-39B1-47B8-A3E0-B6DEB8F03C74}" srcOrd="1" destOrd="0" presId="urn:microsoft.com/office/officeart/2005/8/layout/vList4"/>
    <dgm:cxn modelId="{57B9212B-6CDE-48D5-A487-86839DA74D2F}" type="presParOf" srcId="{0DD51329-BF59-4E78-B4BF-32C66BE58EEF}" destId="{E4E7D6B3-F5EC-404C-8ED2-C558C25F679D}" srcOrd="2" destOrd="0" presId="urn:microsoft.com/office/officeart/2005/8/layout/vList4"/>
    <dgm:cxn modelId="{2D557CD1-DD93-4113-9183-F2F68DC9489C}" type="presParOf" srcId="{AE35A57B-AC21-4F5E-8295-6DCE53989769}" destId="{D56DB2F6-BBF5-49EC-B16B-DD38519E5C3C}" srcOrd="1" destOrd="0" presId="urn:microsoft.com/office/officeart/2005/8/layout/vList4"/>
    <dgm:cxn modelId="{CE724D11-E496-4489-97A0-9D3D7FD924B4}" type="presParOf" srcId="{AE35A57B-AC21-4F5E-8295-6DCE53989769}" destId="{D2F8CD74-F32C-49E1-8ED2-0CB34DD965E4}" srcOrd="2" destOrd="0" presId="urn:microsoft.com/office/officeart/2005/8/layout/vList4"/>
    <dgm:cxn modelId="{C20BB115-76E2-4D11-9A84-B42E5C350EF6}" type="presParOf" srcId="{D2F8CD74-F32C-49E1-8ED2-0CB34DD965E4}" destId="{67AD039E-0053-40F6-8269-E6D55FD28C15}" srcOrd="0" destOrd="0" presId="urn:microsoft.com/office/officeart/2005/8/layout/vList4"/>
    <dgm:cxn modelId="{5A0E6873-A883-45BF-9CBC-45AF473E205F}" type="presParOf" srcId="{D2F8CD74-F32C-49E1-8ED2-0CB34DD965E4}" destId="{0D9AA003-7261-4672-8550-9B928FDE2792}" srcOrd="1" destOrd="0" presId="urn:microsoft.com/office/officeart/2005/8/layout/vList4"/>
    <dgm:cxn modelId="{76C4FFF6-98D4-4052-8065-8A4E08927A5F}" type="presParOf" srcId="{D2F8CD74-F32C-49E1-8ED2-0CB34DD965E4}" destId="{E5439E43-7C67-445D-9F6D-6CC3C51E072F}" srcOrd="2" destOrd="0" presId="urn:microsoft.com/office/officeart/2005/8/layout/vList4"/>
    <dgm:cxn modelId="{2CCDAFEB-9691-4865-92B5-95053E1C439B}" type="presParOf" srcId="{AE35A57B-AC21-4F5E-8295-6DCE53989769}" destId="{95969810-083B-4C93-99E7-F398115584FB}" srcOrd="3" destOrd="0" presId="urn:microsoft.com/office/officeart/2005/8/layout/vList4"/>
    <dgm:cxn modelId="{5E03F859-A4B0-4581-9FFB-92B55F5F938F}" type="presParOf" srcId="{AE35A57B-AC21-4F5E-8295-6DCE53989769}" destId="{7DBA0C04-E18A-41AC-AC4D-4625E26E3BCB}" srcOrd="4" destOrd="0" presId="urn:microsoft.com/office/officeart/2005/8/layout/vList4"/>
    <dgm:cxn modelId="{32C2AFBD-3B0F-4DF5-9A54-FE91978A805A}" type="presParOf" srcId="{7DBA0C04-E18A-41AC-AC4D-4625E26E3BCB}" destId="{793ECEDE-9699-4324-8CB7-9329D2A71139}" srcOrd="0" destOrd="0" presId="urn:microsoft.com/office/officeart/2005/8/layout/vList4"/>
    <dgm:cxn modelId="{7FC418CE-9D18-40C4-A424-BB534EB94940}" type="presParOf" srcId="{7DBA0C04-E18A-41AC-AC4D-4625E26E3BCB}" destId="{E6FC5ADC-C469-4AB9-B965-AB75AB37D65D}" srcOrd="1" destOrd="0" presId="urn:microsoft.com/office/officeart/2005/8/layout/vList4"/>
    <dgm:cxn modelId="{AD24E1A0-78C1-4115-B761-E784A7F5282C}" type="presParOf" srcId="{7DBA0C04-E18A-41AC-AC4D-4625E26E3BCB}" destId="{82BBBA79-68E8-42C0-9EC1-744E0D4A7E3D}" srcOrd="2" destOrd="0" presId="urn:microsoft.com/office/officeart/2005/8/layout/vList4"/>
    <dgm:cxn modelId="{3C370D2B-E01A-4783-886D-3C2EC2047034}" type="presParOf" srcId="{AE35A57B-AC21-4F5E-8295-6DCE53989769}" destId="{10B3FBCD-B14B-424E-A374-F13551C65387}" srcOrd="5" destOrd="0" presId="urn:microsoft.com/office/officeart/2005/8/layout/vList4"/>
    <dgm:cxn modelId="{E45687EF-D092-45E1-88DF-CD1BB101B843}" type="presParOf" srcId="{AE35A57B-AC21-4F5E-8295-6DCE53989769}" destId="{69956B8A-D19D-4D98-A5EC-512BB703DAB3}" srcOrd="6" destOrd="0" presId="urn:microsoft.com/office/officeart/2005/8/layout/vList4"/>
    <dgm:cxn modelId="{7619CA78-CA1C-4187-BE9C-03813AA8066D}" type="presParOf" srcId="{69956B8A-D19D-4D98-A5EC-512BB703DAB3}" destId="{B138C073-EA05-4644-AE66-41560BF24533}" srcOrd="0" destOrd="0" presId="urn:microsoft.com/office/officeart/2005/8/layout/vList4"/>
    <dgm:cxn modelId="{5E3AFEF0-5EAA-4B76-AED4-2571587136EC}" type="presParOf" srcId="{69956B8A-D19D-4D98-A5EC-512BB703DAB3}" destId="{5AE5FFF2-3A29-45B4-894E-72B55827AC52}" srcOrd="1" destOrd="0" presId="urn:microsoft.com/office/officeart/2005/8/layout/vList4"/>
    <dgm:cxn modelId="{5060C785-909E-4D30-AD33-2919EC483A46}" type="presParOf" srcId="{69956B8A-D19D-4D98-A5EC-512BB703DAB3}" destId="{BA148AAD-6AEC-4290-BA0A-DAE3BA5F6CA5}"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E4BF9-28C9-42F8-9ACB-266B69A8F9D7}">
      <dsp:nvSpPr>
        <dsp:cNvPr id="0" name=""/>
        <dsp:cNvSpPr/>
      </dsp:nvSpPr>
      <dsp:spPr>
        <a:xfrm>
          <a:off x="0" y="0"/>
          <a:ext cx="5791200" cy="1545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kern="1200"/>
            <a:t>Achievement</a:t>
          </a:r>
        </a:p>
        <a:p>
          <a:pPr marL="114300" lvl="1" indent="-114300" algn="l" defTabSz="533400">
            <a:lnSpc>
              <a:spcPct val="90000"/>
            </a:lnSpc>
            <a:spcBef>
              <a:spcPct val="0"/>
            </a:spcBef>
            <a:spcAft>
              <a:spcPct val="15000"/>
            </a:spcAft>
            <a:buChar char="••"/>
          </a:pPr>
          <a:r>
            <a:rPr lang="en-US" sz="1200" kern="1200"/>
            <a:t>All tested grades and subjects</a:t>
          </a:r>
        </a:p>
        <a:p>
          <a:pPr marL="114300" lvl="1" indent="-114300" algn="l" defTabSz="533400">
            <a:lnSpc>
              <a:spcPct val="90000"/>
            </a:lnSpc>
            <a:spcBef>
              <a:spcPct val="0"/>
            </a:spcBef>
            <a:spcAft>
              <a:spcPct val="15000"/>
            </a:spcAft>
            <a:buChar char="••"/>
          </a:pPr>
          <a:r>
            <a:rPr lang="en-US" sz="1200" kern="1200"/>
            <a:t>Scale scores converted to 0-100 scale</a:t>
          </a:r>
        </a:p>
        <a:p>
          <a:pPr marL="114300" lvl="1" indent="-114300" algn="l" defTabSz="533400">
            <a:lnSpc>
              <a:spcPct val="90000"/>
            </a:lnSpc>
            <a:spcBef>
              <a:spcPct val="0"/>
            </a:spcBef>
            <a:spcAft>
              <a:spcPct val="15000"/>
            </a:spcAft>
            <a:buChar char="••"/>
          </a:pPr>
          <a:r>
            <a:rPr lang="en-US" sz="1200" kern="1200"/>
            <a:t>Weighted average of whole school and subgroup ratings</a:t>
          </a:r>
        </a:p>
      </dsp:txBody>
      <dsp:txXfrm>
        <a:off x="1312764" y="0"/>
        <a:ext cx="4478435" cy="1545245"/>
      </dsp:txXfrm>
    </dsp:sp>
    <dsp:sp modelId="{20ABF36C-39B1-47B8-A3E0-B6DEB8F03C74}">
      <dsp:nvSpPr>
        <dsp:cNvPr id="0" name=""/>
        <dsp:cNvSpPr/>
      </dsp:nvSpPr>
      <dsp:spPr>
        <a:xfrm>
          <a:off x="154524" y="154524"/>
          <a:ext cx="1158240" cy="1236196"/>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AD039E-0053-40F6-8269-E6D55FD28C15}">
      <dsp:nvSpPr>
        <dsp:cNvPr id="0" name=""/>
        <dsp:cNvSpPr/>
      </dsp:nvSpPr>
      <dsp:spPr>
        <a:xfrm>
          <a:off x="0" y="1699769"/>
          <a:ext cx="5791200" cy="1545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kern="1200"/>
            <a:t>Growth</a:t>
          </a:r>
        </a:p>
        <a:p>
          <a:pPr marL="114300" lvl="1" indent="-114300" algn="l" defTabSz="533400">
            <a:lnSpc>
              <a:spcPct val="90000"/>
            </a:lnSpc>
            <a:spcBef>
              <a:spcPct val="0"/>
            </a:spcBef>
            <a:spcAft>
              <a:spcPct val="15000"/>
            </a:spcAft>
            <a:buChar char="••"/>
          </a:pPr>
          <a:r>
            <a:rPr lang="en-US" sz="1200" kern="1200"/>
            <a:t>Two-step value-added model, 0-100 scale</a:t>
          </a:r>
        </a:p>
        <a:p>
          <a:pPr marL="114300" lvl="1" indent="-114300" algn="l" defTabSz="533400">
            <a:lnSpc>
              <a:spcPct val="90000"/>
            </a:lnSpc>
            <a:spcBef>
              <a:spcPct val="0"/>
            </a:spcBef>
            <a:spcAft>
              <a:spcPct val="15000"/>
            </a:spcAft>
            <a:buChar char="••"/>
          </a:pPr>
          <a:r>
            <a:rPr lang="en-US" sz="1200" kern="1200"/>
            <a:t>Accounts for student characteristics</a:t>
          </a:r>
        </a:p>
        <a:p>
          <a:pPr marL="114300" lvl="1" indent="-114300" algn="l" defTabSz="533400">
            <a:lnSpc>
              <a:spcPct val="90000"/>
            </a:lnSpc>
            <a:spcBef>
              <a:spcPct val="0"/>
            </a:spcBef>
            <a:spcAft>
              <a:spcPct val="15000"/>
            </a:spcAft>
            <a:buChar char="••"/>
          </a:pPr>
          <a:r>
            <a:rPr lang="en-US" sz="1200" kern="1200"/>
            <a:t>Weighted average of whole school and subgroup ratings</a:t>
          </a:r>
        </a:p>
      </dsp:txBody>
      <dsp:txXfrm>
        <a:off x="1312764" y="1699769"/>
        <a:ext cx="4478435" cy="1545245"/>
      </dsp:txXfrm>
    </dsp:sp>
    <dsp:sp modelId="{0D9AA003-7261-4672-8550-9B928FDE2792}">
      <dsp:nvSpPr>
        <dsp:cNvPr id="0" name=""/>
        <dsp:cNvSpPr/>
      </dsp:nvSpPr>
      <dsp:spPr>
        <a:xfrm>
          <a:off x="154524" y="1854294"/>
          <a:ext cx="1158240" cy="1236196"/>
        </a:xfrm>
        <a:prstGeom prst="roundRect">
          <a:avLst>
            <a:gd name="adj" fmla="val 10000"/>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3ECEDE-9699-4324-8CB7-9329D2A71139}">
      <dsp:nvSpPr>
        <dsp:cNvPr id="0" name=""/>
        <dsp:cNvSpPr/>
      </dsp:nvSpPr>
      <dsp:spPr>
        <a:xfrm>
          <a:off x="0" y="3399539"/>
          <a:ext cx="5791200" cy="1545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kern="1200"/>
            <a:t>English Learners</a:t>
          </a:r>
        </a:p>
        <a:p>
          <a:pPr marL="114300" lvl="1" indent="-114300" algn="l" defTabSz="533400">
            <a:lnSpc>
              <a:spcPct val="90000"/>
            </a:lnSpc>
            <a:spcBef>
              <a:spcPct val="0"/>
            </a:spcBef>
            <a:spcAft>
              <a:spcPct val="15000"/>
            </a:spcAft>
            <a:buChar char="••"/>
          </a:pPr>
          <a:r>
            <a:rPr lang="en-US" sz="1200" kern="1200"/>
            <a:t>0-100 scale</a:t>
          </a:r>
        </a:p>
        <a:p>
          <a:pPr marL="114300" lvl="1" indent="-114300" algn="l" defTabSz="533400">
            <a:lnSpc>
              <a:spcPct val="90000"/>
            </a:lnSpc>
            <a:spcBef>
              <a:spcPct val="0"/>
            </a:spcBef>
            <a:spcAft>
              <a:spcPct val="15000"/>
            </a:spcAft>
            <a:buChar char="••"/>
          </a:pPr>
          <a:r>
            <a:rPr lang="en-US" sz="1200" kern="1200"/>
            <a:t>Proficiency growth on EL assessment</a:t>
          </a:r>
        </a:p>
        <a:p>
          <a:pPr marL="114300" lvl="1" indent="-114300" algn="l" defTabSz="533400">
            <a:lnSpc>
              <a:spcPct val="90000"/>
            </a:lnSpc>
            <a:spcBef>
              <a:spcPct val="0"/>
            </a:spcBef>
            <a:spcAft>
              <a:spcPct val="15000"/>
            </a:spcAft>
            <a:buChar char="••"/>
          </a:pPr>
          <a:r>
            <a:rPr lang="en-US" sz="1200" kern="1200"/>
            <a:t>Reclassification of ELs </a:t>
          </a:r>
        </a:p>
      </dsp:txBody>
      <dsp:txXfrm>
        <a:off x="1312764" y="3399539"/>
        <a:ext cx="4478435" cy="1545245"/>
      </dsp:txXfrm>
    </dsp:sp>
    <dsp:sp modelId="{E6FC5ADC-C469-4AB9-B965-AB75AB37D65D}">
      <dsp:nvSpPr>
        <dsp:cNvPr id="0" name=""/>
        <dsp:cNvSpPr/>
      </dsp:nvSpPr>
      <dsp:spPr>
        <a:xfrm>
          <a:off x="154524" y="3554063"/>
          <a:ext cx="1158240" cy="1236196"/>
        </a:xfrm>
        <a:prstGeom prst="roundRect">
          <a:avLst>
            <a:gd name="adj" fmla="val 10000"/>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8C073-EA05-4644-AE66-41560BF24533}">
      <dsp:nvSpPr>
        <dsp:cNvPr id="0" name=""/>
        <dsp:cNvSpPr/>
      </dsp:nvSpPr>
      <dsp:spPr>
        <a:xfrm>
          <a:off x="0" y="5099309"/>
          <a:ext cx="5791200" cy="1545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kern="1200"/>
            <a:t>Other Indicators</a:t>
          </a:r>
        </a:p>
        <a:p>
          <a:pPr marL="114300" lvl="1" indent="-114300" algn="l" defTabSz="533400">
            <a:lnSpc>
              <a:spcPct val="90000"/>
            </a:lnSpc>
            <a:spcBef>
              <a:spcPct val="0"/>
            </a:spcBef>
            <a:spcAft>
              <a:spcPct val="15000"/>
            </a:spcAft>
            <a:buChar char="••"/>
          </a:pPr>
          <a:r>
            <a:rPr lang="en-US" sz="1200" kern="1200"/>
            <a:t>0-100 Scale</a:t>
          </a:r>
        </a:p>
        <a:p>
          <a:pPr marL="114300" lvl="1" indent="-114300" algn="l" defTabSz="533400">
            <a:lnSpc>
              <a:spcPct val="90000"/>
            </a:lnSpc>
            <a:spcBef>
              <a:spcPct val="0"/>
            </a:spcBef>
            <a:spcAft>
              <a:spcPct val="15000"/>
            </a:spcAft>
            <a:buChar char="••"/>
          </a:pPr>
          <a:r>
            <a:rPr lang="en-US" sz="1200" kern="1200"/>
            <a:t>Absenteeism</a:t>
          </a:r>
        </a:p>
        <a:p>
          <a:pPr marL="114300" lvl="1" indent="-114300" algn="l" defTabSz="533400">
            <a:lnSpc>
              <a:spcPct val="90000"/>
            </a:lnSpc>
            <a:spcBef>
              <a:spcPct val="0"/>
            </a:spcBef>
            <a:spcAft>
              <a:spcPct val="15000"/>
            </a:spcAft>
            <a:buChar char="••"/>
          </a:pPr>
          <a:r>
            <a:rPr lang="en-US" sz="1200" kern="1200"/>
            <a:t>Survey Student Engagement</a:t>
          </a:r>
        </a:p>
        <a:p>
          <a:pPr marL="114300" lvl="1" indent="-114300" algn="l" defTabSz="533400">
            <a:lnSpc>
              <a:spcPct val="90000"/>
            </a:lnSpc>
            <a:spcBef>
              <a:spcPct val="0"/>
            </a:spcBef>
            <a:spcAft>
              <a:spcPct val="15000"/>
            </a:spcAft>
            <a:buChar char="••"/>
          </a:pPr>
          <a:r>
            <a:rPr lang="en-US" sz="1200" kern="1200"/>
            <a:t>Equity in Discipline</a:t>
          </a:r>
        </a:p>
        <a:p>
          <a:pPr marL="114300" lvl="1" indent="-114300" algn="l" defTabSz="533400">
            <a:lnSpc>
              <a:spcPct val="90000"/>
            </a:lnSpc>
            <a:spcBef>
              <a:spcPct val="0"/>
            </a:spcBef>
            <a:spcAft>
              <a:spcPct val="15000"/>
            </a:spcAft>
            <a:buChar char="••"/>
          </a:pPr>
          <a:r>
            <a:rPr lang="en-US" sz="1200" kern="1200"/>
            <a:t>Preparation for Next School Level</a:t>
          </a:r>
        </a:p>
        <a:p>
          <a:pPr marL="114300" lvl="1" indent="-114300" algn="l" defTabSz="533400">
            <a:lnSpc>
              <a:spcPct val="90000"/>
            </a:lnSpc>
            <a:spcBef>
              <a:spcPct val="0"/>
            </a:spcBef>
            <a:spcAft>
              <a:spcPct val="15000"/>
            </a:spcAft>
            <a:buChar char="••"/>
          </a:pPr>
          <a:r>
            <a:rPr lang="en-US" sz="1200" kern="1200"/>
            <a:t>Access to Full Curriculum</a:t>
          </a:r>
        </a:p>
      </dsp:txBody>
      <dsp:txXfrm>
        <a:off x="1312764" y="5099309"/>
        <a:ext cx="4478435" cy="1545245"/>
      </dsp:txXfrm>
    </dsp:sp>
    <dsp:sp modelId="{5AE5FFF2-3A29-45B4-894E-72B55827AC52}">
      <dsp:nvSpPr>
        <dsp:cNvPr id="0" name=""/>
        <dsp:cNvSpPr/>
      </dsp:nvSpPr>
      <dsp:spPr>
        <a:xfrm>
          <a:off x="154524" y="5253833"/>
          <a:ext cx="1158240" cy="1236196"/>
        </a:xfrm>
        <a:prstGeom prst="roundRect">
          <a:avLst>
            <a:gd name="adj" fmla="val 10000"/>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Han05</b:Tag>
    <b:SourceType>JournalArticle</b:SourceType>
    <b:Guid>{56B783E5-0DED-4710-B46E-D2022A84A243}</b:Guid>
    <b:Author>
      <b:Author>
        <b:NameList>
          <b:Person>
            <b:Last>Hanushek</b:Last>
            <b:First>Eric</b:First>
          </b:Person>
          <b:Person>
            <b:Last>Raymond</b:Last>
            <b:First>Margaret</b:First>
          </b:Person>
        </b:NameList>
      </b:Author>
    </b:Author>
    <b:Title>Does school accountability lead to imprvoed student performance?</b:Title>
    <b:JournalName>Journal of Policy Analysis and Management</b:JournalName>
    <b:Year>2005</b:Year>
    <b:Pages>297-327</b:Pages>
    <b:Issue>24</b:Issue>
    <b:RefOrder>4</b:RefOrder>
  </b:Source>
  <b:Source>
    <b:Tag>Dee11</b:Tag>
    <b:SourceType>JournalArticle</b:SourceType>
    <b:Guid>{7F639043-908E-41A5-A066-BD7DB7C988E7}</b:Guid>
    <b:Title>The Impact of No Child Left Behind on Student Achievement</b:Title>
    <b:Year>2011</b:Year>
    <b:Author>
      <b:Author>
        <b:NameList>
          <b:Person>
            <b:Last>Dee</b:Last>
            <b:First>Thomas</b:First>
          </b:Person>
          <b:Person>
            <b:Last>Jacob</b:Last>
            <b:First>Brian</b:First>
          </b:Person>
        </b:NameList>
      </b:Author>
    </b:Author>
    <b:JournalName>Journal of Policy Analysis and Management</b:JournalName>
    <b:Pages>418-446</b:Pages>
    <b:Volume>30</b:Volume>
    <b:Issue>3</b:Issue>
    <b:RefOrder>2</b:RefOrder>
  </b:Source>
  <b:Source>
    <b:Tag>Har06</b:Tag>
    <b:SourceType>JournalArticle</b:SourceType>
    <b:Guid>{FC675BE0-1F7A-4364-B591-B9639911A69E}</b:Guid>
    <b:Author>
      <b:Author>
        <b:NameList>
          <b:Person>
            <b:Last>Harris</b:Last>
            <b:First>Douglas</b:First>
          </b:Person>
          <b:Person>
            <b:Last>Herrington</b:Last>
            <b:First>Carolyn</b:First>
          </b:Person>
        </b:NameList>
      </b:Author>
    </b:Author>
    <b:Title>Accountability, Standards, and the Growing Achievement Gap: Lessons from the Past Half-Century</b:Title>
    <b:JournalName>American Journal of Education</b:JournalName>
    <b:Year>2006</b:Year>
    <b:Pages>209-238</b:Pages>
    <b:Volume>112</b:Volume>
    <b:Issue>2</b:Issue>
    <b:RefOrder>10</b:RefOrder>
  </b:Source>
  <b:Source>
    <b:Tag>Pol14</b:Tag>
    <b:SourceType>JournalArticle</b:SourceType>
    <b:Guid>{792C86B8-DD07-4B56-BB72-6B792BAE3F6A}</b:Guid>
    <b:Author>
      <b:Author>
        <b:NameList>
          <b:Person>
            <b:Last>Polikoff</b:Last>
            <b:First>Morgan</b:First>
          </b:Person>
          <b:Person>
            <b:Last>McEeachin</b:Last>
            <b:First>Andrew</b:First>
          </b:Person>
          <b:Person>
            <b:Last>Wrabel</b:Last>
            <b:First>Stephani</b:First>
          </b:Person>
          <b:Person>
            <b:Last>Duque</b:Last>
            <b:First>Matthew</b:First>
          </b:Person>
        </b:NameList>
      </b:Author>
    </b:Author>
    <b:Title>The waive of the future? School accountability in the waiver era</b:Title>
    <b:JournalName>Educational Researcher</b:JournalName>
    <b:Year>2014</b:Year>
    <b:Pages>45-54</b:Pages>
    <b:Volume>43</b:Volume>
    <b:Issue>1</b:Issue>
    <b:RefOrder>1</b:RefOrder>
  </b:Source>
  <b:Source>
    <b:Tag>Bal07</b:Tag>
    <b:SourceType>JournalArticle</b:SourceType>
    <b:Guid>{D131FE1D-074F-44B2-B64C-FB3ADB544ED3}</b:Guid>
    <b:Author>
      <b:Author>
        <b:NameList>
          <b:Person>
            <b:Last>Balfanz</b:Last>
            <b:First>R</b:First>
          </b:Person>
          <b:Person>
            <b:Last>Herzog</b:Last>
            <b:First>L</b:First>
          </b:Person>
          <b:Person>
            <b:Last>MacIver</b:Last>
            <b:First>D</b:First>
          </b:Person>
        </b:NameList>
      </b:Author>
    </b:Author>
    <b:Title>Preventing student disengagement and keeping students on the graduation path in urban m iddle grade schools: Early identification and effective interventions</b:Title>
    <b:JournalName>Educational Psychologist</b:JournalName>
    <b:Year>2007</b:Year>
    <b:Pages>223-235</b:Pages>
    <b:Volume>42</b:Volume>
    <b:Issue>4</b:Issue>
    <b:RefOrder>15</b:RefOrder>
  </b:Source>
  <b:Source>
    <b:Tag>Pla09</b:Tag>
    <b:SourceType>Report</b:SourceType>
    <b:Guid>{0328B3A0-0C20-4E15-9CA4-FE1FBD153A4C}</b:Guid>
    <b:Author>
      <b:Author>
        <b:NameList>
          <b:Person>
            <b:Last>Plank</b:Last>
            <b:First>S</b:First>
          </b:Person>
          <b:Person>
            <b:Last>Farley-Ripple</b:Last>
            <b:First>E</b:First>
          </b:Person>
          <b:Person>
            <b:Last>Durham</b:Last>
            <b:First>R</b:First>
          </b:Person>
          <b:Person>
            <b:Last>Norman</b:Last>
            <b:First>O</b:First>
          </b:Person>
        </b:NameList>
      </b:Author>
    </b:Author>
    <b:Title>First grade and forward: A seven-year examination within the Baltimore City Public School System</b:Title>
    <b:Year>2009</b:Year>
    <b:Publisher>Baltimore Education Research Consortium</b:Publisher>
    <b:City>Baltimore MD</b:City>
    <b:RefOrder>16</b:RefOrder>
  </b:Source>
  <b:Source>
    <b:Tag>Fre05</b:Tag>
    <b:SourceType>BookSection</b:SourceType>
    <b:Guid>{E448E54A-5862-48FA-95F2-0A5676928340}</b:Guid>
    <b:Author>
      <b:Author>
        <b:NameList>
          <b:Person>
            <b:Last>Fredricks</b:Last>
            <b:First>J</b:First>
          </b:Person>
          <b:Person>
            <b:Last>Blumenfeld</b:Last>
            <b:First>P</b:First>
          </b:Person>
          <b:Person>
            <b:Last>Friedel</b:Last>
            <b:First>J</b:First>
          </b:Person>
          <b:Person>
            <b:Last>Paris</b:Last>
            <b:First>A</b:First>
          </b:Person>
        </b:NameList>
      </b:Author>
      <b:BookAuthor>
        <b:NameList>
          <b:Person>
            <b:Last>Moore</b:Last>
            <b:First>K</b:First>
          </b:Person>
          <b:Person>
            <b:Last>Lippman</b:Last>
            <b:First>L</b:First>
          </b:Person>
        </b:NameList>
      </b:BookAuthor>
    </b:Author>
    <b:Title>School engagement.</b:Title>
    <b:Year>2005</b:Year>
    <b:Publisher>Kluwer Academic/Plenum Press</b:Publisher>
    <b:City>New York</b:City>
    <b:BookTitle>Conceptualizing and measuring indicators of positive development: what do children need to flourish?</b:BookTitle>
    <b:RefOrder>17</b:RefOrder>
  </b:Source>
  <b:Source>
    <b:Tag>Bra04</b:Tag>
    <b:SourceType>JournalArticle</b:SourceType>
    <b:Guid>{D9F760CE-AF24-4102-8B03-F40629CFD108}</b:Guid>
    <b:Author>
      <b:Author>
        <b:NameList>
          <b:Person>
            <b:Last>Braun</b:Last>
            <b:First>H</b:First>
          </b:Person>
        </b:NameList>
      </b:Author>
    </b:Author>
    <b:Title>Reconsidering the impact of high-stakes testing</b:Title>
    <b:Year>2004</b:Year>
    <b:JournalName>Education Policy Analysis Archives</b:JournalName>
    <b:Pages>1-43</b:Pages>
    <b:Volume>12</b:Volume>
    <b:Issue>1</b:Issue>
    <b:RefOrder>5</b:RefOrder>
  </b:Source>
  <b:Source>
    <b:Tag>Chi09</b:Tag>
    <b:SourceType>JournalArticle</b:SourceType>
    <b:Guid>{C2F12558-B140-470A-B1D3-5232155D91F9}</b:Guid>
    <b:Author>
      <b:Author>
        <b:NameList>
          <b:Person>
            <b:Last>Chiang</b:Last>
            <b:First>H</b:First>
          </b:Person>
        </b:NameList>
      </b:Author>
    </b:Author>
    <b:Title>How accountability pressure on failing schools affects student achievement</b:Title>
    <b:JournalName>Journal of Public Economics</b:JournalName>
    <b:Year>2009</b:Year>
    <b:Pages>1045-1057</b:Pages>
    <b:Volume>93</b:Volume>
    <b:Issue>9-10</b:Issue>
    <b:RefOrder>6</b:RefOrder>
  </b:Source>
  <b:Source>
    <b:Tag>Fig06</b:Tag>
    <b:SourceType>JournalArticle</b:SourceType>
    <b:Guid>{12C66FCE-5D72-4A89-95BC-12F8653C6B1A}</b:Guid>
    <b:Author>
      <b:Author>
        <b:NameList>
          <b:Person>
            <b:Last>Figlio</b:Last>
            <b:First>D</b:First>
          </b:Person>
          <b:Person>
            <b:Last>Rouse</b:Last>
            <b:First>C</b:First>
          </b:Person>
        </b:NameList>
      </b:Author>
    </b:Author>
    <b:Title>Do accountability and voucher threats improve low-performing schools?</b:Title>
    <b:JournalName>Journal of Public Economics</b:JournalName>
    <b:Year>2006</b:Year>
    <b:Pages>239-255</b:Pages>
    <b:Volume>90</b:Volume>
    <b:Issue>1-2</b:Issue>
    <b:RefOrder>7</b:RefOrder>
  </b:Source>
  <b:Source>
    <b:Tag>Win10</b:Tag>
    <b:SourceType>JournalArticle</b:SourceType>
    <b:Guid>{C328E775-9C00-4769-BDAF-B1048D21BBE0}</b:Guid>
    <b:Author>
      <b:Author>
        <b:NameList>
          <b:Person>
            <b:Last>Winters</b:Last>
            <b:First>M</b:First>
          </b:Person>
          <b:Person>
            <b:Last>Trivitt</b:Last>
            <b:First>J</b:First>
          </b:Person>
          <b:Person>
            <b:Last>Greene</b:Last>
            <b:First>J</b:First>
          </b:Person>
        </b:NameList>
      </b:Author>
    </b:Author>
    <b:Title>The impact of high-stakes testing on student proficiency in low-stakes subjects: Evidence from Florida's elementary science exam</b:Title>
    <b:JournalName>Economics of Education Review</b:JournalName>
    <b:Year>2010</b:Year>
    <b:Pages>138-146</b:Pages>
    <b:Volume>29</b:Volume>
    <b:Issue>1</b:Issue>
    <b:RefOrder>8</b:RefOrder>
  </b:Source>
  <b:Source>
    <b:Tag>Reb14</b:Tag>
    <b:SourceType>JournalArticle</b:SourceType>
    <b:Guid>{40F04102-9552-4EEC-9AE2-718701C300F6}</b:Guid>
    <b:Author>
      <b:Author>
        <b:NameList>
          <b:Person>
            <b:Last>Reback</b:Last>
            <b:First>R</b:First>
          </b:Person>
          <b:Person>
            <b:Last>Rockoff</b:Last>
            <b:First>J</b:First>
          </b:Person>
          <b:Person>
            <b:Last>Schwartz</b:Last>
            <b:First>H</b:First>
          </b:Person>
        </b:NameList>
      </b:Author>
    </b:Author>
    <b:Title>Under pressure: Job security, resource allocation, and productivity in schools under NCLB</b:Title>
    <b:JournalName>American Economic Journal: Economic Policy</b:JournalName>
    <b:Year>2014</b:Year>
    <b:Volume>6</b:Volume>
    <b:Issue>3</b:Issue>
    <b:RefOrder>9</b:RefOrder>
  </b:Source>
  <b:Source>
    <b:Tag>Loe02</b:Tag>
    <b:SourceType>JournalArticle</b:SourceType>
    <b:Guid>{857C41B1-F373-484F-86A5-E7DF921D4308}</b:Guid>
    <b:Author>
      <b:Author>
        <b:NameList>
          <b:Person>
            <b:Last>Carnoy</b:Last>
            <b:First>M</b:First>
          </b:Person>
          <b:Person>
            <b:Last>Loeb</b:Last>
            <b:First>S</b:First>
          </b:Person>
        </b:NameList>
      </b:Author>
    </b:Author>
    <b:Title>Does external accountability affect student outcomes? A cross-state analysis.</b:Title>
    <b:JournalName>Educational Evaluation and Policy Analysis</b:JournalName>
    <b:Year>2002</b:Year>
    <b:Pages>305-331</b:Pages>
    <b:Issue>24</b:Issue>
    <b:RefOrder>3</b:RefOrder>
  </b:Source>
  <b:Source>
    <b:Tag>Gad14</b:Tag>
    <b:SourceType>JournalArticle</b:SourceType>
    <b:Guid>{38333401-7729-4A69-A707-8F64EDC1F119}</b:Guid>
    <b:Author>
      <b:Author>
        <b:NameList>
          <b:Person>
            <b:Last>Gaddis</b:Last>
            <b:First>S</b:First>
          </b:Person>
          <b:Person>
            <b:Last>Lauen</b:Last>
            <b:First>D</b:First>
          </b:Person>
        </b:NameList>
      </b:Author>
    </b:Author>
    <b:Title>School accountability and the black-white test score gap</b:Title>
    <b:JournalName>Social Science Research</b:JournalName>
    <b:Year>2014</b:Year>
    <b:Pages>15-31</b:Pages>
    <b:Volume>44</b:Volume>
    <b:RefOrder>11</b:RefOrder>
  </b:Source>
  <b:Source>
    <b:Tag>Lau12</b:Tag>
    <b:SourceType>JournalArticle</b:SourceType>
    <b:Guid>{CB4C1AAD-3166-4247-8A8D-C6C67DD3CBC1}</b:Guid>
    <b:Author>
      <b:Author>
        <b:NameList>
          <b:Person>
            <b:Last>Lauen</b:Last>
            <b:First>D</b:First>
          </b:Person>
          <b:Person>
            <b:Last>Gaddis</b:Last>
            <b:First>S</b:First>
          </b:Person>
        </b:NameList>
      </b:Author>
    </b:Author>
    <b:Title>Shining a light or fumbling in the dark? The effects of NCLB's subgroup-specific accountability on student achievement</b:Title>
    <b:JournalName>Educational Evaluation and Policy Analysis</b:JournalName>
    <b:Year>2012</b:Year>
    <b:Pages>185-208</b:Pages>
    <b:Volume>34</b:Volume>
    <b:Issue>2</b:Issue>
    <b:RefOrder>12</b:RefOrder>
  </b:Source>
  <b:Source>
    <b:Tag>Boo05</b:Tag>
    <b:SourceType>JournalArticle</b:SourceType>
    <b:Guid>{536FA312-AF03-478F-82E2-FCFE60119DCC}</b:Guid>
    <b:Author>
      <b:Author>
        <b:NameList>
          <b:Person>
            <b:Last>Booher-Jennings</b:Last>
            <b:First>J</b:First>
          </b:Person>
        </b:NameList>
      </b:Author>
    </b:Author>
    <b:Title>Below the bubble: "Educational Triage" and the Texas Accountability System</b:Title>
    <b:JournalName>American Educational Research Journal</b:JournalName>
    <b:Year>2005</b:Year>
    <b:Pages>231-268</b:Pages>
    <b:Volume>42</b:Volume>
    <b:Issue>2</b:Issue>
    <b:RefOrder>13</b:RefOrder>
  </b:Source>
  <b:Source>
    <b:Tag>Nea10</b:Tag>
    <b:SourceType>JournalArticle</b:SourceType>
    <b:Guid>{15939532-2D68-4946-944B-CD0844A30AC6}</b:Guid>
    <b:Author>
      <b:Author>
        <b:NameList>
          <b:Person>
            <b:Last>Neal</b:Last>
            <b:First>D</b:First>
          </b:Person>
          <b:Person>
            <b:Last>Schanzebach</b:Last>
            <b:First>D</b:First>
            <b:Middle>Whitmore</b:Middle>
          </b:Person>
        </b:NameList>
      </b:Author>
    </b:Author>
    <b:Title>Left behind by design: Proficiency counts and test-based accountability</b:Title>
    <b:JournalName>The Review of Economics and Statistics</b:JournalName>
    <b:Year>2010</b:Year>
    <b:Pages>263-283</b:Pages>
    <b:Volume>92</b:Volume>
    <b:Issue>2</b:Issue>
    <b:RefOrder>14</b:RefOrder>
  </b:Source>
</b:Sources>
</file>

<file path=customXml/itemProps1.xml><?xml version="1.0" encoding="utf-8"?>
<ds:datastoreItem xmlns:ds="http://schemas.openxmlformats.org/officeDocument/2006/customXml" ds:itemID="{6E2E168E-7378-7E40-8A95-9F3425D7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2070</Words>
  <Characters>11493</Characters>
  <Application>Microsoft Macintosh Word</Application>
  <DocSecurity>0</DocSecurity>
  <Lines>164</Lines>
  <Paragraphs>33</Paragraphs>
  <ScaleCrop>false</ScaleCrop>
  <HeadingPairs>
    <vt:vector size="2" baseType="variant">
      <vt:variant>
        <vt:lpstr>Title</vt:lpstr>
      </vt:variant>
      <vt:variant>
        <vt:i4>1</vt:i4>
      </vt:variant>
    </vt:vector>
  </HeadingPairs>
  <TitlesOfParts>
    <vt:vector size="1" baseType="lpstr">
      <vt:lpstr/>
    </vt:vector>
  </TitlesOfParts>
  <Company>USC Rossier School of education</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Polikoff</dc:creator>
  <cp:lastModifiedBy>Brandon Wright</cp:lastModifiedBy>
  <cp:revision>2</cp:revision>
  <dcterms:created xsi:type="dcterms:W3CDTF">2016-01-26T19:59:00Z</dcterms:created>
  <dcterms:modified xsi:type="dcterms:W3CDTF">2016-01-26T19:59:00Z</dcterms:modified>
</cp:coreProperties>
</file>